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7CF" w:rsidRPr="00295324" w:rsidRDefault="009D67CF" w:rsidP="000C154D">
      <w:pPr>
        <w:pStyle w:val="ChapterTitle"/>
        <w:rPr>
          <w:color w:val="auto"/>
        </w:rPr>
      </w:pPr>
      <w:bookmarkStart w:id="0" w:name="_GoBack"/>
      <w:bookmarkEnd w:id="0"/>
      <w:r w:rsidRPr="00295324">
        <w:rPr>
          <w:color w:val="auto"/>
        </w:rPr>
        <w:t>c</w:t>
      </w:r>
      <w:bookmarkStart w:id="1" w:name="_Ref115497113"/>
      <w:bookmarkEnd w:id="1"/>
      <w:r w:rsidRPr="00295324">
        <w:rPr>
          <w:color w:val="auto"/>
        </w:rPr>
        <w:t>apitolo 3</w:t>
      </w:r>
    </w:p>
    <w:p w:rsidR="009D67CF" w:rsidRPr="00295324" w:rsidRDefault="009D67CF" w:rsidP="000C154D">
      <w:pPr>
        <w:pStyle w:val="ChapterTitle"/>
        <w:rPr>
          <w:color w:val="auto"/>
        </w:rPr>
      </w:pPr>
      <w:r w:rsidRPr="00295324">
        <w:rPr>
          <w:color w:val="auto"/>
        </w:rPr>
        <w:t>DESCRIZIONE DEI SERVIZI</w:t>
      </w:r>
    </w:p>
    <w:bookmarkStart w:id="2" w:name="_Toc110741147"/>
    <w:p w:rsidR="00657752" w:rsidRPr="00295324" w:rsidRDefault="009D67CF" w:rsidP="004316B2">
      <w:pPr>
        <w:pStyle w:val="Sommario2"/>
        <w:tabs>
          <w:tab w:val="clear" w:pos="9061"/>
          <w:tab w:val="right" w:leader="dot" w:pos="9498"/>
        </w:tabs>
        <w:ind w:right="-93"/>
        <w:rPr>
          <w:rFonts w:ascii="Times New Roman" w:hAnsi="Times New Roman"/>
          <w:b w:val="0"/>
          <w:smallCaps w:val="0"/>
          <w:szCs w:val="24"/>
        </w:rPr>
      </w:pPr>
      <w:r w:rsidRPr="00295324">
        <w:rPr>
          <w:rFonts w:cs="Arial"/>
          <w:b w:val="0"/>
          <w:smallCaps w:val="0"/>
        </w:rPr>
        <w:fldChar w:fldCharType="begin"/>
      </w:r>
      <w:r w:rsidRPr="00295324">
        <w:rPr>
          <w:rFonts w:cs="Arial"/>
          <w:b w:val="0"/>
          <w:smallCaps w:val="0"/>
        </w:rPr>
        <w:instrText xml:space="preserve"> TOC \o "1-3" \h \z \u </w:instrText>
      </w:r>
      <w:r w:rsidRPr="00295324">
        <w:rPr>
          <w:rFonts w:cs="Arial"/>
          <w:b w:val="0"/>
          <w:smallCaps w:val="0"/>
        </w:rPr>
        <w:fldChar w:fldCharType="separate"/>
      </w:r>
      <w:hyperlink w:anchor="_Toc319324358" w:history="1">
        <w:r w:rsidR="00657752" w:rsidRPr="00295324">
          <w:rPr>
            <w:rStyle w:val="Collegamentoipertestuale"/>
          </w:rPr>
          <w:t>3.1 PREMESSA</w:t>
        </w:r>
        <w:r w:rsidR="00657752" w:rsidRPr="00295324">
          <w:rPr>
            <w:webHidden/>
          </w:rPr>
          <w:tab/>
        </w:r>
        <w:r w:rsidR="00657752" w:rsidRPr="00295324">
          <w:rPr>
            <w:webHidden/>
          </w:rPr>
          <w:fldChar w:fldCharType="begin"/>
        </w:r>
        <w:r w:rsidR="00657752" w:rsidRPr="00295324">
          <w:rPr>
            <w:webHidden/>
          </w:rPr>
          <w:instrText xml:space="preserve"> PAGEREF _Toc319324358 \h </w:instrText>
        </w:r>
        <w:r w:rsidR="00657752" w:rsidRPr="00295324">
          <w:rPr>
            <w:webHidden/>
          </w:rPr>
        </w:r>
        <w:r w:rsidR="00657752" w:rsidRPr="00295324">
          <w:rPr>
            <w:webHidden/>
          </w:rPr>
          <w:fldChar w:fldCharType="separate"/>
        </w:r>
        <w:r w:rsidR="003B488D" w:rsidRPr="00295324">
          <w:rPr>
            <w:webHidden/>
          </w:rPr>
          <w:t>56</w:t>
        </w:r>
        <w:r w:rsidR="00657752" w:rsidRPr="00295324">
          <w:rPr>
            <w:webHidden/>
          </w:rPr>
          <w:fldChar w:fldCharType="end"/>
        </w:r>
      </w:hyperlink>
    </w:p>
    <w:p w:rsidR="00657752" w:rsidRPr="00295324" w:rsidRDefault="00FB5008" w:rsidP="004316B2">
      <w:pPr>
        <w:pStyle w:val="Sommario2"/>
        <w:tabs>
          <w:tab w:val="clear" w:pos="9061"/>
          <w:tab w:val="right" w:leader="dot" w:pos="9498"/>
        </w:tabs>
        <w:ind w:right="-93"/>
        <w:rPr>
          <w:rFonts w:ascii="Times New Roman" w:hAnsi="Times New Roman"/>
          <w:b w:val="0"/>
          <w:smallCaps w:val="0"/>
          <w:szCs w:val="24"/>
        </w:rPr>
      </w:pPr>
      <w:hyperlink w:anchor="_Toc319324359" w:history="1">
        <w:r w:rsidR="00657752" w:rsidRPr="00295324">
          <w:rPr>
            <w:rStyle w:val="Collegamentoipertestuale"/>
          </w:rPr>
          <w:t>3.2 SERVIZI OBBLIGATORI</w:t>
        </w:r>
        <w:r w:rsidR="00657752" w:rsidRPr="00295324">
          <w:rPr>
            <w:webHidden/>
          </w:rPr>
          <w:tab/>
        </w:r>
        <w:r w:rsidR="00657752" w:rsidRPr="00295324">
          <w:rPr>
            <w:webHidden/>
          </w:rPr>
          <w:fldChar w:fldCharType="begin"/>
        </w:r>
        <w:r w:rsidR="00657752" w:rsidRPr="00295324">
          <w:rPr>
            <w:webHidden/>
          </w:rPr>
          <w:instrText xml:space="preserve"> PAGEREF _Toc319324359 \h </w:instrText>
        </w:r>
        <w:r w:rsidR="00657752" w:rsidRPr="00295324">
          <w:rPr>
            <w:webHidden/>
          </w:rPr>
        </w:r>
        <w:r w:rsidR="00657752" w:rsidRPr="00295324">
          <w:rPr>
            <w:webHidden/>
          </w:rPr>
          <w:fldChar w:fldCharType="separate"/>
        </w:r>
        <w:r w:rsidR="003B488D" w:rsidRPr="00295324">
          <w:rPr>
            <w:webHidden/>
          </w:rPr>
          <w:t>57</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60" w:history="1">
        <w:r w:rsidR="00657752" w:rsidRPr="00295324">
          <w:rPr>
            <w:rStyle w:val="Collegamentoipertestuale"/>
          </w:rPr>
          <w:t>3.2.1 Servizio di Stoccaggio minerario</w:t>
        </w:r>
        <w:r w:rsidR="00657752" w:rsidRPr="00295324">
          <w:rPr>
            <w:webHidden/>
          </w:rPr>
          <w:tab/>
        </w:r>
        <w:r w:rsidR="00657752" w:rsidRPr="00295324">
          <w:rPr>
            <w:webHidden/>
          </w:rPr>
          <w:fldChar w:fldCharType="begin"/>
        </w:r>
        <w:r w:rsidR="00657752" w:rsidRPr="00295324">
          <w:rPr>
            <w:webHidden/>
          </w:rPr>
          <w:instrText xml:space="preserve"> PAGEREF _Toc319324360 \h </w:instrText>
        </w:r>
        <w:r w:rsidR="00657752" w:rsidRPr="00295324">
          <w:rPr>
            <w:webHidden/>
          </w:rPr>
        </w:r>
        <w:r w:rsidR="00657752" w:rsidRPr="00295324">
          <w:rPr>
            <w:webHidden/>
          </w:rPr>
          <w:fldChar w:fldCharType="separate"/>
        </w:r>
        <w:r w:rsidR="003B488D" w:rsidRPr="00295324">
          <w:rPr>
            <w:webHidden/>
          </w:rPr>
          <w:t>57</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61" w:history="1">
        <w:r w:rsidR="00657752" w:rsidRPr="00295324">
          <w:rPr>
            <w:rStyle w:val="Collegamentoipertestuale"/>
          </w:rPr>
          <w:t>3.2.2 Servizio di Stoccaggio strategico</w:t>
        </w:r>
        <w:r w:rsidR="00657752" w:rsidRPr="00295324">
          <w:rPr>
            <w:webHidden/>
          </w:rPr>
          <w:tab/>
        </w:r>
        <w:r w:rsidR="00657752" w:rsidRPr="00295324">
          <w:rPr>
            <w:webHidden/>
          </w:rPr>
          <w:fldChar w:fldCharType="begin"/>
        </w:r>
        <w:r w:rsidR="00657752" w:rsidRPr="00295324">
          <w:rPr>
            <w:webHidden/>
          </w:rPr>
          <w:instrText xml:space="preserve"> PAGEREF _Toc319324361 \h </w:instrText>
        </w:r>
        <w:r w:rsidR="00657752" w:rsidRPr="00295324">
          <w:rPr>
            <w:webHidden/>
          </w:rPr>
        </w:r>
        <w:r w:rsidR="00657752" w:rsidRPr="00295324">
          <w:rPr>
            <w:webHidden/>
          </w:rPr>
          <w:fldChar w:fldCharType="separate"/>
        </w:r>
        <w:r w:rsidR="003B488D" w:rsidRPr="00295324">
          <w:rPr>
            <w:webHidden/>
          </w:rPr>
          <w:t>58</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62" w:history="1">
        <w:r w:rsidR="00657752" w:rsidRPr="00295324">
          <w:rPr>
            <w:rStyle w:val="Collegamentoipertestuale"/>
          </w:rPr>
          <w:t>3.2.3 Servizio di Stoccaggio di modulazione</w:t>
        </w:r>
        <w:r w:rsidR="00657752" w:rsidRPr="00295324">
          <w:rPr>
            <w:webHidden/>
          </w:rPr>
          <w:tab/>
        </w:r>
        <w:r w:rsidR="00657752" w:rsidRPr="00295324">
          <w:rPr>
            <w:webHidden/>
          </w:rPr>
          <w:fldChar w:fldCharType="begin"/>
        </w:r>
        <w:r w:rsidR="00657752" w:rsidRPr="00295324">
          <w:rPr>
            <w:webHidden/>
          </w:rPr>
          <w:instrText xml:space="preserve"> PAGEREF _Toc319324362 \h </w:instrText>
        </w:r>
        <w:r w:rsidR="00657752" w:rsidRPr="00295324">
          <w:rPr>
            <w:webHidden/>
          </w:rPr>
        </w:r>
        <w:r w:rsidR="00657752" w:rsidRPr="00295324">
          <w:rPr>
            <w:webHidden/>
          </w:rPr>
          <w:fldChar w:fldCharType="separate"/>
        </w:r>
        <w:r w:rsidR="003B488D" w:rsidRPr="00295324">
          <w:rPr>
            <w:webHidden/>
          </w:rPr>
          <w:t>59</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63" w:history="1">
        <w:r w:rsidR="00657752" w:rsidRPr="00295324">
          <w:rPr>
            <w:rStyle w:val="Collegamentoipertestuale"/>
          </w:rPr>
          <w:t>3.2.4 Servizio per il bilanciamento operativo delle imprese di trasporto (o Servizio di bilanciamento)</w:t>
        </w:r>
        <w:r w:rsidR="00657752" w:rsidRPr="00295324">
          <w:rPr>
            <w:webHidden/>
          </w:rPr>
          <w:tab/>
        </w:r>
        <w:r w:rsidR="00657752" w:rsidRPr="00295324">
          <w:rPr>
            <w:webHidden/>
          </w:rPr>
          <w:fldChar w:fldCharType="begin"/>
        </w:r>
        <w:r w:rsidR="00657752" w:rsidRPr="00295324">
          <w:rPr>
            <w:webHidden/>
          </w:rPr>
          <w:instrText xml:space="preserve"> PAGEREF _Toc319324363 \h </w:instrText>
        </w:r>
        <w:r w:rsidR="00657752" w:rsidRPr="00295324">
          <w:rPr>
            <w:webHidden/>
          </w:rPr>
        </w:r>
        <w:r w:rsidR="00657752" w:rsidRPr="00295324">
          <w:rPr>
            <w:webHidden/>
          </w:rPr>
          <w:fldChar w:fldCharType="separate"/>
        </w:r>
        <w:r w:rsidR="003B488D" w:rsidRPr="00295324">
          <w:rPr>
            <w:webHidden/>
          </w:rPr>
          <w:t>62</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64" w:history="1">
        <w:r w:rsidR="00657752" w:rsidRPr="00295324">
          <w:rPr>
            <w:rStyle w:val="Collegamentoipertestuale"/>
          </w:rPr>
          <w:t>3.2.5 Servizio per il Bilanciamento Utenti</w:t>
        </w:r>
        <w:r w:rsidR="00657752" w:rsidRPr="00295324">
          <w:rPr>
            <w:webHidden/>
          </w:rPr>
          <w:tab/>
        </w:r>
        <w:r w:rsidR="00657752" w:rsidRPr="00295324">
          <w:rPr>
            <w:webHidden/>
          </w:rPr>
          <w:fldChar w:fldCharType="begin"/>
        </w:r>
        <w:r w:rsidR="00657752" w:rsidRPr="00295324">
          <w:rPr>
            <w:webHidden/>
          </w:rPr>
          <w:instrText xml:space="preserve"> PAGEREF _Toc319324364 \h </w:instrText>
        </w:r>
        <w:r w:rsidR="00657752" w:rsidRPr="00295324">
          <w:rPr>
            <w:webHidden/>
          </w:rPr>
        </w:r>
        <w:r w:rsidR="00657752" w:rsidRPr="00295324">
          <w:rPr>
            <w:webHidden/>
          </w:rPr>
          <w:fldChar w:fldCharType="separate"/>
        </w:r>
        <w:r w:rsidR="003B488D" w:rsidRPr="00295324">
          <w:rPr>
            <w:webHidden/>
          </w:rPr>
          <w:t>62</w:t>
        </w:r>
        <w:r w:rsidR="00657752" w:rsidRPr="00295324">
          <w:rPr>
            <w:webHidden/>
          </w:rPr>
          <w:fldChar w:fldCharType="end"/>
        </w:r>
      </w:hyperlink>
    </w:p>
    <w:p w:rsidR="00657752" w:rsidRPr="00295324" w:rsidRDefault="00FB5008" w:rsidP="004316B2">
      <w:pPr>
        <w:pStyle w:val="Sommario2"/>
        <w:tabs>
          <w:tab w:val="clear" w:pos="9061"/>
          <w:tab w:val="right" w:leader="dot" w:pos="9498"/>
        </w:tabs>
        <w:ind w:right="-93"/>
        <w:rPr>
          <w:rFonts w:ascii="Times New Roman" w:hAnsi="Times New Roman"/>
          <w:b w:val="0"/>
          <w:smallCaps w:val="0"/>
          <w:szCs w:val="24"/>
        </w:rPr>
      </w:pPr>
      <w:hyperlink w:anchor="_Toc319324365" w:history="1">
        <w:r w:rsidR="00657752" w:rsidRPr="00295324">
          <w:rPr>
            <w:rStyle w:val="Collegamentoipertestuale"/>
          </w:rPr>
          <w:t>3.3 SERVIZI SPECIALI</w:t>
        </w:r>
        <w:r w:rsidR="00657752" w:rsidRPr="00295324">
          <w:rPr>
            <w:webHidden/>
          </w:rPr>
          <w:tab/>
        </w:r>
        <w:r w:rsidR="00657752" w:rsidRPr="00295324">
          <w:rPr>
            <w:webHidden/>
          </w:rPr>
          <w:fldChar w:fldCharType="begin"/>
        </w:r>
        <w:r w:rsidR="00657752" w:rsidRPr="00295324">
          <w:rPr>
            <w:webHidden/>
          </w:rPr>
          <w:instrText xml:space="preserve"> PAGEREF _Toc319324365 \h </w:instrText>
        </w:r>
        <w:r w:rsidR="00657752" w:rsidRPr="00295324">
          <w:rPr>
            <w:webHidden/>
          </w:rPr>
        </w:r>
        <w:r w:rsidR="00657752" w:rsidRPr="00295324">
          <w:rPr>
            <w:webHidden/>
          </w:rPr>
          <w:fldChar w:fldCharType="separate"/>
        </w:r>
        <w:r w:rsidR="003B488D" w:rsidRPr="00295324">
          <w:rPr>
            <w:webHidden/>
          </w:rPr>
          <w:t>64</w:t>
        </w:r>
        <w:r w:rsidR="00657752" w:rsidRPr="00295324">
          <w:rPr>
            <w:webHidden/>
          </w:rPr>
          <w:fldChar w:fldCharType="end"/>
        </w:r>
      </w:hyperlink>
    </w:p>
    <w:p w:rsidR="00657752" w:rsidRPr="00295324" w:rsidRDefault="00FB5008" w:rsidP="004316B2">
      <w:pPr>
        <w:pStyle w:val="Sommario2"/>
        <w:tabs>
          <w:tab w:val="clear" w:pos="9061"/>
          <w:tab w:val="right" w:leader="dot" w:pos="9498"/>
        </w:tabs>
        <w:ind w:right="-93"/>
        <w:rPr>
          <w:rFonts w:ascii="Times New Roman" w:hAnsi="Times New Roman"/>
          <w:b w:val="0"/>
          <w:smallCaps w:val="0"/>
          <w:szCs w:val="24"/>
        </w:rPr>
      </w:pPr>
      <w:hyperlink w:anchor="_Toc319324366" w:history="1">
        <w:r w:rsidR="00657752" w:rsidRPr="00295324">
          <w:rPr>
            <w:rStyle w:val="Collegamentoipertestuale"/>
          </w:rPr>
          <w:t>3.4 ATTIVITA’ ACCESSORIE</w:t>
        </w:r>
        <w:r w:rsidR="00657752" w:rsidRPr="00295324">
          <w:rPr>
            <w:webHidden/>
          </w:rPr>
          <w:tab/>
        </w:r>
        <w:r w:rsidR="00657752" w:rsidRPr="00295324">
          <w:rPr>
            <w:webHidden/>
          </w:rPr>
          <w:fldChar w:fldCharType="begin"/>
        </w:r>
        <w:r w:rsidR="00657752" w:rsidRPr="00295324">
          <w:rPr>
            <w:webHidden/>
          </w:rPr>
          <w:instrText xml:space="preserve"> PAGEREF _Toc319324366 \h </w:instrText>
        </w:r>
        <w:r w:rsidR="00657752" w:rsidRPr="00295324">
          <w:rPr>
            <w:webHidden/>
          </w:rPr>
        </w:r>
        <w:r w:rsidR="00657752" w:rsidRPr="00295324">
          <w:rPr>
            <w:webHidden/>
          </w:rPr>
          <w:fldChar w:fldCharType="separate"/>
        </w:r>
        <w:r w:rsidR="003B488D" w:rsidRPr="00295324">
          <w:rPr>
            <w:webHidden/>
          </w:rPr>
          <w:t>65</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67" w:history="1">
        <w:r w:rsidR="00657752" w:rsidRPr="00295324">
          <w:rPr>
            <w:rStyle w:val="Collegamentoipertestuale"/>
          </w:rPr>
          <w:t>3.4.1 Gestione del conferimento di capacità</w:t>
        </w:r>
        <w:r w:rsidR="00657752" w:rsidRPr="00295324">
          <w:rPr>
            <w:webHidden/>
          </w:rPr>
          <w:tab/>
        </w:r>
        <w:r w:rsidR="00657752" w:rsidRPr="00295324">
          <w:rPr>
            <w:webHidden/>
          </w:rPr>
          <w:fldChar w:fldCharType="begin"/>
        </w:r>
        <w:r w:rsidR="00657752" w:rsidRPr="00295324">
          <w:rPr>
            <w:webHidden/>
          </w:rPr>
          <w:instrText xml:space="preserve"> PAGEREF _Toc319324367 \h </w:instrText>
        </w:r>
        <w:r w:rsidR="00657752" w:rsidRPr="00295324">
          <w:rPr>
            <w:webHidden/>
          </w:rPr>
        </w:r>
        <w:r w:rsidR="00657752" w:rsidRPr="00295324">
          <w:rPr>
            <w:webHidden/>
          </w:rPr>
          <w:fldChar w:fldCharType="separate"/>
        </w:r>
        <w:r w:rsidR="003B488D" w:rsidRPr="00295324">
          <w:rPr>
            <w:webHidden/>
          </w:rPr>
          <w:t>65</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68" w:history="1">
        <w:r w:rsidR="00657752" w:rsidRPr="00295324">
          <w:rPr>
            <w:rStyle w:val="Collegamentoipertestuale"/>
          </w:rPr>
          <w:t>3.4.2 Gestione delle transazioni di capacità</w:t>
        </w:r>
        <w:r w:rsidR="00657752" w:rsidRPr="00295324">
          <w:rPr>
            <w:webHidden/>
          </w:rPr>
          <w:tab/>
        </w:r>
        <w:r w:rsidR="00657752" w:rsidRPr="00295324">
          <w:rPr>
            <w:webHidden/>
          </w:rPr>
          <w:fldChar w:fldCharType="begin"/>
        </w:r>
        <w:r w:rsidR="00657752" w:rsidRPr="00295324">
          <w:rPr>
            <w:webHidden/>
          </w:rPr>
          <w:instrText xml:space="preserve"> PAGEREF _Toc319324368 \h </w:instrText>
        </w:r>
        <w:r w:rsidR="00657752" w:rsidRPr="00295324">
          <w:rPr>
            <w:webHidden/>
          </w:rPr>
        </w:r>
        <w:r w:rsidR="00657752" w:rsidRPr="00295324">
          <w:rPr>
            <w:webHidden/>
          </w:rPr>
          <w:fldChar w:fldCharType="separate"/>
        </w:r>
        <w:r w:rsidR="003B488D" w:rsidRPr="00295324">
          <w:rPr>
            <w:webHidden/>
          </w:rPr>
          <w:t>65</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69" w:history="1">
        <w:r w:rsidR="00657752" w:rsidRPr="00295324">
          <w:rPr>
            <w:rStyle w:val="Collegamentoipertestuale"/>
          </w:rPr>
          <w:t>3.4.3 Dispacciamento</w:t>
        </w:r>
        <w:r w:rsidR="00657752" w:rsidRPr="00295324">
          <w:rPr>
            <w:webHidden/>
          </w:rPr>
          <w:tab/>
        </w:r>
        <w:r w:rsidR="00657752" w:rsidRPr="00295324">
          <w:rPr>
            <w:webHidden/>
          </w:rPr>
          <w:fldChar w:fldCharType="begin"/>
        </w:r>
        <w:r w:rsidR="00657752" w:rsidRPr="00295324">
          <w:rPr>
            <w:webHidden/>
          </w:rPr>
          <w:instrText xml:space="preserve"> PAGEREF _Toc319324369 \h </w:instrText>
        </w:r>
        <w:r w:rsidR="00657752" w:rsidRPr="00295324">
          <w:rPr>
            <w:webHidden/>
          </w:rPr>
        </w:r>
        <w:r w:rsidR="00657752" w:rsidRPr="00295324">
          <w:rPr>
            <w:webHidden/>
          </w:rPr>
          <w:fldChar w:fldCharType="separate"/>
        </w:r>
        <w:r w:rsidR="003B488D" w:rsidRPr="00295324">
          <w:rPr>
            <w:webHidden/>
          </w:rPr>
          <w:t>65</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70" w:history="1">
        <w:r w:rsidR="00657752" w:rsidRPr="00295324">
          <w:rPr>
            <w:rStyle w:val="Collegamentoipertestuale"/>
          </w:rPr>
          <w:t>3.4.4 Allocazioni del gas</w:t>
        </w:r>
        <w:r w:rsidR="00657752" w:rsidRPr="00295324">
          <w:rPr>
            <w:webHidden/>
          </w:rPr>
          <w:tab/>
        </w:r>
        <w:r w:rsidR="00657752" w:rsidRPr="00295324">
          <w:rPr>
            <w:webHidden/>
          </w:rPr>
          <w:fldChar w:fldCharType="begin"/>
        </w:r>
        <w:r w:rsidR="00657752" w:rsidRPr="00295324">
          <w:rPr>
            <w:webHidden/>
          </w:rPr>
          <w:instrText xml:space="preserve"> PAGEREF _Toc319324370 \h </w:instrText>
        </w:r>
        <w:r w:rsidR="00657752" w:rsidRPr="00295324">
          <w:rPr>
            <w:webHidden/>
          </w:rPr>
        </w:r>
        <w:r w:rsidR="00657752" w:rsidRPr="00295324">
          <w:rPr>
            <w:webHidden/>
          </w:rPr>
          <w:fldChar w:fldCharType="separate"/>
        </w:r>
        <w:r w:rsidR="003B488D" w:rsidRPr="00295324">
          <w:rPr>
            <w:webHidden/>
          </w:rPr>
          <w:t>65</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71" w:history="1">
        <w:r w:rsidR="00657752" w:rsidRPr="00295324">
          <w:rPr>
            <w:rStyle w:val="Collegamentoipertestuale"/>
          </w:rPr>
          <w:t>3.4.5 Misura e qualità del gas</w:t>
        </w:r>
        <w:r w:rsidR="00657752" w:rsidRPr="00295324">
          <w:rPr>
            <w:webHidden/>
          </w:rPr>
          <w:tab/>
        </w:r>
        <w:r w:rsidR="00657752" w:rsidRPr="00295324">
          <w:rPr>
            <w:webHidden/>
          </w:rPr>
          <w:fldChar w:fldCharType="begin"/>
        </w:r>
        <w:r w:rsidR="00657752" w:rsidRPr="00295324">
          <w:rPr>
            <w:webHidden/>
          </w:rPr>
          <w:instrText xml:space="preserve"> PAGEREF _Toc319324371 \h </w:instrText>
        </w:r>
        <w:r w:rsidR="00657752" w:rsidRPr="00295324">
          <w:rPr>
            <w:webHidden/>
          </w:rPr>
        </w:r>
        <w:r w:rsidR="00657752" w:rsidRPr="00295324">
          <w:rPr>
            <w:webHidden/>
          </w:rPr>
          <w:fldChar w:fldCharType="separate"/>
        </w:r>
        <w:r w:rsidR="003B488D" w:rsidRPr="00295324">
          <w:rPr>
            <w:webHidden/>
          </w:rPr>
          <w:t>65</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72" w:history="1">
        <w:r w:rsidR="00657752" w:rsidRPr="00295324">
          <w:rPr>
            <w:rStyle w:val="Collegamentoipertestuale"/>
          </w:rPr>
          <w:t>3.4.6 Gestione dei dati di stoccaggio</w:t>
        </w:r>
        <w:r w:rsidR="00657752" w:rsidRPr="00295324">
          <w:rPr>
            <w:webHidden/>
          </w:rPr>
          <w:tab/>
        </w:r>
        <w:r w:rsidR="00657752" w:rsidRPr="00295324">
          <w:rPr>
            <w:webHidden/>
          </w:rPr>
          <w:fldChar w:fldCharType="begin"/>
        </w:r>
        <w:r w:rsidR="00657752" w:rsidRPr="00295324">
          <w:rPr>
            <w:webHidden/>
          </w:rPr>
          <w:instrText xml:space="preserve"> PAGEREF _Toc319324372 \h </w:instrText>
        </w:r>
        <w:r w:rsidR="00657752" w:rsidRPr="00295324">
          <w:rPr>
            <w:webHidden/>
          </w:rPr>
        </w:r>
        <w:r w:rsidR="00657752" w:rsidRPr="00295324">
          <w:rPr>
            <w:webHidden/>
          </w:rPr>
          <w:fldChar w:fldCharType="separate"/>
        </w:r>
        <w:r w:rsidR="003B488D" w:rsidRPr="00295324">
          <w:rPr>
            <w:webHidden/>
          </w:rPr>
          <w:t>65</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73" w:history="1">
        <w:r w:rsidR="00657752" w:rsidRPr="00295324">
          <w:rPr>
            <w:rStyle w:val="Collegamentoipertestuale"/>
          </w:rPr>
          <w:t>3.4.7 Corrispettivi di bilanciamento</w:t>
        </w:r>
        <w:r w:rsidR="00657752" w:rsidRPr="00295324">
          <w:rPr>
            <w:webHidden/>
          </w:rPr>
          <w:tab/>
        </w:r>
        <w:r w:rsidR="00657752" w:rsidRPr="00295324">
          <w:rPr>
            <w:webHidden/>
          </w:rPr>
          <w:fldChar w:fldCharType="begin"/>
        </w:r>
        <w:r w:rsidR="00657752" w:rsidRPr="00295324">
          <w:rPr>
            <w:webHidden/>
          </w:rPr>
          <w:instrText xml:space="preserve"> PAGEREF _Toc319324373 \h </w:instrText>
        </w:r>
        <w:r w:rsidR="00657752" w:rsidRPr="00295324">
          <w:rPr>
            <w:webHidden/>
          </w:rPr>
        </w:r>
        <w:r w:rsidR="00657752" w:rsidRPr="00295324">
          <w:rPr>
            <w:webHidden/>
          </w:rPr>
          <w:fldChar w:fldCharType="separate"/>
        </w:r>
        <w:r w:rsidR="003B488D" w:rsidRPr="00295324">
          <w:rPr>
            <w:webHidden/>
          </w:rPr>
          <w:t>66</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74" w:history="1">
        <w:r w:rsidR="00657752" w:rsidRPr="00295324">
          <w:rPr>
            <w:rStyle w:val="Collegamentoipertestuale"/>
          </w:rPr>
          <w:t>3.4.8 Interventi Manutentivi</w:t>
        </w:r>
        <w:r w:rsidR="00657752" w:rsidRPr="00295324">
          <w:rPr>
            <w:webHidden/>
          </w:rPr>
          <w:tab/>
        </w:r>
        <w:r w:rsidR="00657752" w:rsidRPr="00295324">
          <w:rPr>
            <w:webHidden/>
          </w:rPr>
          <w:fldChar w:fldCharType="begin"/>
        </w:r>
        <w:r w:rsidR="00657752" w:rsidRPr="00295324">
          <w:rPr>
            <w:webHidden/>
          </w:rPr>
          <w:instrText xml:space="preserve"> PAGEREF _Toc319324374 \h </w:instrText>
        </w:r>
        <w:r w:rsidR="00657752" w:rsidRPr="00295324">
          <w:rPr>
            <w:webHidden/>
          </w:rPr>
        </w:r>
        <w:r w:rsidR="00657752" w:rsidRPr="00295324">
          <w:rPr>
            <w:webHidden/>
          </w:rPr>
          <w:fldChar w:fldCharType="separate"/>
        </w:r>
        <w:r w:rsidR="003B488D" w:rsidRPr="00295324">
          <w:rPr>
            <w:webHidden/>
          </w:rPr>
          <w:t>66</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75" w:history="1">
        <w:r w:rsidR="00657752" w:rsidRPr="00295324">
          <w:rPr>
            <w:rStyle w:val="Collegamentoipertestuale"/>
          </w:rPr>
          <w:t>3.4.9 Gestione delle emergenze</w:t>
        </w:r>
        <w:r w:rsidR="00657752" w:rsidRPr="00295324">
          <w:rPr>
            <w:webHidden/>
          </w:rPr>
          <w:tab/>
        </w:r>
        <w:r w:rsidR="00657752" w:rsidRPr="00295324">
          <w:rPr>
            <w:webHidden/>
          </w:rPr>
          <w:fldChar w:fldCharType="begin"/>
        </w:r>
        <w:r w:rsidR="00657752" w:rsidRPr="00295324">
          <w:rPr>
            <w:webHidden/>
          </w:rPr>
          <w:instrText xml:space="preserve"> PAGEREF _Toc319324375 \h </w:instrText>
        </w:r>
        <w:r w:rsidR="00657752" w:rsidRPr="00295324">
          <w:rPr>
            <w:webHidden/>
          </w:rPr>
        </w:r>
        <w:r w:rsidR="00657752" w:rsidRPr="00295324">
          <w:rPr>
            <w:webHidden/>
          </w:rPr>
          <w:fldChar w:fldCharType="separate"/>
        </w:r>
        <w:r w:rsidR="003B488D" w:rsidRPr="00295324">
          <w:rPr>
            <w:webHidden/>
          </w:rPr>
          <w:t>66</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76" w:history="1">
        <w:r w:rsidR="00657752" w:rsidRPr="00295324">
          <w:rPr>
            <w:rStyle w:val="Collegamentoipertestuale"/>
          </w:rPr>
          <w:t>3.4.10 Gestione delle emergenze generali</w:t>
        </w:r>
        <w:r w:rsidR="00657752" w:rsidRPr="00295324">
          <w:rPr>
            <w:webHidden/>
          </w:rPr>
          <w:tab/>
        </w:r>
        <w:r w:rsidR="00657752" w:rsidRPr="00295324">
          <w:rPr>
            <w:webHidden/>
          </w:rPr>
          <w:fldChar w:fldCharType="begin"/>
        </w:r>
        <w:r w:rsidR="00657752" w:rsidRPr="00295324">
          <w:rPr>
            <w:webHidden/>
          </w:rPr>
          <w:instrText xml:space="preserve"> PAGEREF _Toc319324376 \h </w:instrText>
        </w:r>
        <w:r w:rsidR="00657752" w:rsidRPr="00295324">
          <w:rPr>
            <w:webHidden/>
          </w:rPr>
        </w:r>
        <w:r w:rsidR="00657752" w:rsidRPr="00295324">
          <w:rPr>
            <w:webHidden/>
          </w:rPr>
          <w:fldChar w:fldCharType="separate"/>
        </w:r>
        <w:r w:rsidR="003B488D" w:rsidRPr="00295324">
          <w:rPr>
            <w:webHidden/>
          </w:rPr>
          <w:t>66</w:t>
        </w:r>
        <w:r w:rsidR="00657752" w:rsidRPr="00295324">
          <w:rPr>
            <w:webHidden/>
          </w:rPr>
          <w:fldChar w:fldCharType="end"/>
        </w:r>
      </w:hyperlink>
    </w:p>
    <w:p w:rsidR="00657752" w:rsidRPr="00295324" w:rsidRDefault="00FB5008" w:rsidP="004316B2">
      <w:pPr>
        <w:pStyle w:val="Sommario3"/>
        <w:tabs>
          <w:tab w:val="clear" w:pos="9061"/>
          <w:tab w:val="right" w:leader="dot" w:pos="9498"/>
        </w:tabs>
        <w:ind w:left="284" w:right="-93"/>
        <w:rPr>
          <w:rFonts w:ascii="Times New Roman" w:hAnsi="Times New Roman"/>
          <w:b w:val="0"/>
          <w:i w:val="0"/>
          <w:sz w:val="24"/>
          <w:szCs w:val="24"/>
        </w:rPr>
      </w:pPr>
      <w:hyperlink w:anchor="_Toc319324377" w:history="1">
        <w:r w:rsidR="00657752" w:rsidRPr="00295324">
          <w:rPr>
            <w:rStyle w:val="Collegamentoipertestuale"/>
          </w:rPr>
          <w:t>3.4.11 Fatturazione</w:t>
        </w:r>
        <w:r w:rsidR="00657752" w:rsidRPr="00295324">
          <w:rPr>
            <w:webHidden/>
          </w:rPr>
          <w:tab/>
        </w:r>
        <w:r w:rsidR="00657752" w:rsidRPr="00295324">
          <w:rPr>
            <w:webHidden/>
          </w:rPr>
          <w:fldChar w:fldCharType="begin"/>
        </w:r>
        <w:r w:rsidR="00657752" w:rsidRPr="00295324">
          <w:rPr>
            <w:webHidden/>
          </w:rPr>
          <w:instrText xml:space="preserve"> PAGEREF _Toc319324377 \h </w:instrText>
        </w:r>
        <w:r w:rsidR="00657752" w:rsidRPr="00295324">
          <w:rPr>
            <w:webHidden/>
          </w:rPr>
        </w:r>
        <w:r w:rsidR="00657752" w:rsidRPr="00295324">
          <w:rPr>
            <w:webHidden/>
          </w:rPr>
          <w:fldChar w:fldCharType="separate"/>
        </w:r>
        <w:r w:rsidR="003B488D" w:rsidRPr="00295324">
          <w:rPr>
            <w:webHidden/>
          </w:rPr>
          <w:t>66</w:t>
        </w:r>
        <w:r w:rsidR="00657752" w:rsidRPr="00295324">
          <w:rPr>
            <w:webHidden/>
          </w:rPr>
          <w:fldChar w:fldCharType="end"/>
        </w:r>
      </w:hyperlink>
    </w:p>
    <w:p w:rsidR="009D67CF" w:rsidRPr="00295324" w:rsidRDefault="009D67CF" w:rsidP="00A96635">
      <w:pPr>
        <w:pStyle w:val="Sommario2"/>
        <w:tabs>
          <w:tab w:val="clear" w:pos="570"/>
          <w:tab w:val="clear" w:pos="9061"/>
          <w:tab w:val="left" w:pos="284"/>
          <w:tab w:val="right" w:leader="dot" w:pos="9498"/>
          <w:tab w:val="left" w:pos="9639"/>
        </w:tabs>
        <w:ind w:left="284" w:right="-93" w:hanging="142"/>
        <w:rPr>
          <w:rFonts w:cs="Arial"/>
          <w:b w:val="0"/>
          <w:bCs/>
        </w:rPr>
      </w:pPr>
      <w:r w:rsidRPr="00295324">
        <w:rPr>
          <w:rFonts w:cs="Arial"/>
          <w:b w:val="0"/>
          <w:smallCaps w:val="0"/>
        </w:rPr>
        <w:fldChar w:fldCharType="end"/>
      </w:r>
    </w:p>
    <w:p w:rsidR="009D67CF" w:rsidRPr="00295324" w:rsidRDefault="009D67CF">
      <w:pPr>
        <w:pStyle w:val="Titolo2"/>
      </w:pPr>
      <w:r w:rsidRPr="00295324">
        <w:br w:type="page"/>
      </w:r>
      <w:bookmarkStart w:id="3" w:name="_Toc319324358"/>
      <w:bookmarkEnd w:id="2"/>
      <w:r w:rsidRPr="00295324">
        <w:lastRenderedPageBreak/>
        <w:t>PREMESSA</w:t>
      </w:r>
      <w:bookmarkEnd w:id="3"/>
    </w:p>
    <w:p w:rsidR="009D67CF" w:rsidRPr="00295324" w:rsidRDefault="009D67CF" w:rsidP="000C154D">
      <w:pPr>
        <w:pStyle w:val="Corpotesto"/>
        <w:tabs>
          <w:tab w:val="left" w:pos="8820"/>
        </w:tabs>
      </w:pPr>
      <w:r w:rsidRPr="00295324">
        <w:t>L’Impresa di Stoccaggio assicura agli Utenti aventi i requisiti indicati al paragrafo 5.2 del capitolo “Conferimento di Capacità di Stoccaggio” libertà di accesso ai servizi di stoccaggio, parità di condizioni e trasparenza del servizio. Si evidenzia che il servizio è offerto in maniera integrata sul Sistema di Stoccaggio gestito dall’Impresa di Stoccaggio.</w:t>
      </w:r>
    </w:p>
    <w:p w:rsidR="009D67CF" w:rsidRPr="00295324" w:rsidRDefault="009D67CF">
      <w:pPr>
        <w:pStyle w:val="Corpotesto"/>
      </w:pPr>
    </w:p>
    <w:p w:rsidR="009D67CF" w:rsidRPr="00295324" w:rsidRDefault="009D67CF">
      <w:pPr>
        <w:pStyle w:val="Corpotesto"/>
      </w:pPr>
      <w:r w:rsidRPr="00295324">
        <w:t>L’impresa di Stoccaggio ha l’obbligo di offrire, ove il suo Sistema abbia capacità disponibile ed il servizio sia tecnicamente realizzabile, i seguenti servizi:</w:t>
      </w:r>
    </w:p>
    <w:p w:rsidR="009D67CF" w:rsidRPr="00295324" w:rsidRDefault="009D67CF">
      <w:pPr>
        <w:pStyle w:val="Corpotesto"/>
      </w:pPr>
    </w:p>
    <w:p w:rsidR="009D67CF" w:rsidRPr="00295324" w:rsidRDefault="009D67CF">
      <w:pPr>
        <w:pStyle w:val="Corpotesto"/>
        <w:numPr>
          <w:ilvl w:val="0"/>
          <w:numId w:val="29"/>
        </w:numPr>
      </w:pPr>
      <w:r w:rsidRPr="00295324">
        <w:rPr>
          <w:u w:val="single"/>
        </w:rPr>
        <w:t>Servizi Obbligatori</w:t>
      </w:r>
      <w:r w:rsidRPr="00295324">
        <w:t xml:space="preserve">: ossia i servizi descritti al successivo paragrafo 3.2, regolati dal presente Codice di Stoccaggio, richiesti dall’Utente ed effettuati dall’impresa di Stoccaggio a fronte del pagamento dei corrispettivi determinati dall’Autorità. </w:t>
      </w:r>
    </w:p>
    <w:p w:rsidR="009D67CF" w:rsidRPr="00295324" w:rsidRDefault="009D67CF">
      <w:pPr>
        <w:pStyle w:val="Corpotesto"/>
        <w:numPr>
          <w:ilvl w:val="0"/>
          <w:numId w:val="29"/>
        </w:numPr>
      </w:pPr>
      <w:r w:rsidRPr="00295324">
        <w:rPr>
          <w:u w:val="single"/>
        </w:rPr>
        <w:t>Servizi Speciali</w:t>
      </w:r>
      <w:r w:rsidRPr="00295324">
        <w:t>: ossia i servizi descritti al successivo paragrafo 3.3, regolati dal presente Codice di Stoccaggio, richiesti dall’Utente ed effettuati dall’impresa di Stoccaggio a fronte del pagamento di condizioni economiche negoziate e soggette ad approvazione da parte dell’Autorità.</w:t>
      </w:r>
    </w:p>
    <w:p w:rsidR="009D67CF" w:rsidRPr="00295324" w:rsidRDefault="009D67CF">
      <w:pPr>
        <w:pStyle w:val="Corpotesto"/>
        <w:numPr>
          <w:ilvl w:val="0"/>
          <w:numId w:val="29"/>
        </w:numPr>
      </w:pPr>
      <w:r w:rsidRPr="00295324">
        <w:rPr>
          <w:u w:val="single"/>
        </w:rPr>
        <w:t>Attività accessorie</w:t>
      </w:r>
      <w:r w:rsidRPr="00295324">
        <w:t>: ossia le attività descritte al successivo paragrafo 3.4, regolate dal presente Codice di Stoccaggio, non richieste dall’Utente ma fornite dall’Impresa di Stoccaggio in quanto necessarie alla corretta erogazione dei Servizi Obbligatori e dei Servizi Speciali.</w:t>
      </w:r>
    </w:p>
    <w:p w:rsidR="009D67CF" w:rsidRPr="00295324" w:rsidRDefault="009D67CF">
      <w:pPr>
        <w:pStyle w:val="Corpotesto"/>
      </w:pPr>
    </w:p>
    <w:p w:rsidR="009D67CF" w:rsidRPr="00295324" w:rsidRDefault="009D67CF">
      <w:pPr>
        <w:pStyle w:val="Corpotesto"/>
      </w:pPr>
      <w:r w:rsidRPr="00295324">
        <w:t xml:space="preserve">Tutte le Capacità di Stoccaggio relative ai servizi descritti nel presente capitolo sono conferite secondo le tempistiche e le modalità previste nel capitolo 5 </w:t>
      </w:r>
      <w:r w:rsidRPr="00295324">
        <w:rPr>
          <w:rStyle w:val="CorpodeltestoCarattere"/>
        </w:rPr>
        <w:t>“Conferimento di Capacità di stoccaggio”.</w:t>
      </w:r>
      <w:r w:rsidRPr="00295324">
        <w:t xml:space="preserve"> </w:t>
      </w:r>
    </w:p>
    <w:p w:rsidR="00DF0736" w:rsidRPr="00295324" w:rsidRDefault="00DF0736">
      <w:pPr>
        <w:pStyle w:val="Corpotesto"/>
      </w:pPr>
    </w:p>
    <w:p w:rsidR="00DF0736" w:rsidRPr="00295324" w:rsidRDefault="00DF0736">
      <w:pPr>
        <w:pStyle w:val="Corpotesto"/>
      </w:pPr>
      <w:r w:rsidRPr="00295324">
        <w:t xml:space="preserve">Tutti i Servizi di Stoccaggio includono la prenotazione, da parte dell’impresa di stoccaggio, della capacità di trasporto funzionale </w:t>
      </w:r>
      <w:proofErr w:type="spellStart"/>
      <w:r w:rsidRPr="00295324">
        <w:t>all‟immissione</w:t>
      </w:r>
      <w:proofErr w:type="spellEnd"/>
      <w:r w:rsidRPr="00295324">
        <w:t xml:space="preserve"> in rete, ovvero al prelievo dalla stessa presso il punto di entrata in corrispondenza dell</w:t>
      </w:r>
      <w:r w:rsidR="00C20CFA" w:rsidRPr="00295324">
        <w:t>’</w:t>
      </w:r>
      <w:r w:rsidRPr="00295324">
        <w:t xml:space="preserve">interconnessione con il Sistema di Stoccaggio dei quantitativi di Gas erogati ovvero da iniettare presso il Sistema di Stoccaggio medesimo. </w:t>
      </w:r>
    </w:p>
    <w:p w:rsidR="00DF0736" w:rsidRPr="00295324" w:rsidRDefault="00DF0736">
      <w:pPr>
        <w:pStyle w:val="Corpotesto"/>
      </w:pPr>
    </w:p>
    <w:p w:rsidR="00EE4245" w:rsidRPr="00295324" w:rsidRDefault="00EE4245">
      <w:pPr>
        <w:pStyle w:val="Corpotesto"/>
      </w:pPr>
      <w:r w:rsidRPr="00295324">
        <w:t>L’impresa di stoccaggio consegna t</w:t>
      </w:r>
      <w:r w:rsidR="00DF0736" w:rsidRPr="00295324">
        <w:t>ali quantitativi all’impresa maggiore di Trasporto in corrispondenza del punto di entrata corrispondente all</w:t>
      </w:r>
      <w:r w:rsidR="00C20CFA" w:rsidRPr="00295324">
        <w:t>’</w:t>
      </w:r>
      <w:r w:rsidR="00DF0736" w:rsidRPr="00295324">
        <w:t xml:space="preserve">interconnessione con il Sistema di Stoccaggio, </w:t>
      </w:r>
      <w:r w:rsidRPr="00295324">
        <w:t>la quale</w:t>
      </w:r>
      <w:r w:rsidR="00DF0736" w:rsidRPr="00295324">
        <w:t xml:space="preserve"> li prende in consegna ai fini della r</w:t>
      </w:r>
      <w:r w:rsidR="00716A96" w:rsidRPr="00295324">
        <w:t>iconsegna ai propri utenti nell’</w:t>
      </w:r>
      <w:r w:rsidR="00DF0736" w:rsidRPr="00295324">
        <w:t xml:space="preserve">ambito del servizio di trasporto di cui al proprio Codice di Rete. </w:t>
      </w:r>
    </w:p>
    <w:p w:rsidR="00EE4245" w:rsidRPr="00295324" w:rsidRDefault="00EE4245">
      <w:pPr>
        <w:pStyle w:val="Corpotesto"/>
      </w:pPr>
    </w:p>
    <w:p w:rsidR="00DF0736" w:rsidRPr="00295324" w:rsidRDefault="00DF0736">
      <w:pPr>
        <w:pStyle w:val="Corpotesto"/>
      </w:pPr>
      <w:r w:rsidRPr="00295324">
        <w:lastRenderedPageBreak/>
        <w:t>L’impresa maggiore di trasporto consegna all’impresa di stoccaggio i quantitativi di Gas nella titolarità degli utenti del ser</w:t>
      </w:r>
      <w:r w:rsidR="00866DA0" w:rsidRPr="00295324">
        <w:t>vizio di trasporto ai fini dell’</w:t>
      </w:r>
      <w:r w:rsidRPr="00295324">
        <w:t>utilizzo da parte dei medesimi utenti dei Servizi Stoccaggio.</w:t>
      </w:r>
    </w:p>
    <w:p w:rsidR="009D67CF" w:rsidRPr="00295324" w:rsidRDefault="009D67CF">
      <w:pPr>
        <w:pStyle w:val="Titolo2"/>
      </w:pPr>
      <w:bookmarkStart w:id="4" w:name="_Toc319324359"/>
      <w:r w:rsidRPr="00295324">
        <w:t>SERVIZI OBBLIGATORI</w:t>
      </w:r>
      <w:bookmarkEnd w:id="4"/>
    </w:p>
    <w:p w:rsidR="009D67CF" w:rsidRPr="00295324" w:rsidRDefault="009D67CF">
      <w:pPr>
        <w:pStyle w:val="Corpotesto"/>
        <w:rPr>
          <w:bCs w:val="0"/>
        </w:rPr>
      </w:pPr>
      <w:r w:rsidRPr="00295324">
        <w:rPr>
          <w:rStyle w:val="CorpodeltestoCarattere"/>
        </w:rPr>
        <w:t>L’Impresa di Stoccaggio mette a disposizione degli Utenti che ne facciano richiesta i seguenti servizi obbligatori</w:t>
      </w:r>
      <w:r w:rsidRPr="00295324">
        <w:rPr>
          <w:bCs w:val="0"/>
        </w:rPr>
        <w:t>:</w:t>
      </w:r>
    </w:p>
    <w:p w:rsidR="009D67CF" w:rsidRPr="00295324" w:rsidRDefault="009D67CF">
      <w:pPr>
        <w:autoSpaceDE w:val="0"/>
        <w:autoSpaceDN w:val="0"/>
        <w:adjustRightInd w:val="0"/>
        <w:jc w:val="both"/>
        <w:rPr>
          <w:rFonts w:ascii="Arial" w:hAnsi="Arial" w:cs="Arial"/>
          <w:bCs/>
        </w:rPr>
      </w:pPr>
    </w:p>
    <w:p w:rsidR="009D67CF" w:rsidRPr="00295324" w:rsidRDefault="001E3C40">
      <w:pPr>
        <w:pStyle w:val="Rientrocorpodeltesto2"/>
      </w:pPr>
      <w:r w:rsidRPr="00295324">
        <w:t>I</w:t>
      </w:r>
      <w:r w:rsidR="009D67CF" w:rsidRPr="00295324">
        <w:t>l servizio di stoccaggio minerario;</w:t>
      </w:r>
    </w:p>
    <w:p w:rsidR="009D67CF" w:rsidRPr="00295324" w:rsidRDefault="001E3C40">
      <w:pPr>
        <w:pStyle w:val="Rientrocorpodeltesto2"/>
      </w:pPr>
      <w:r w:rsidRPr="00295324">
        <w:t>I</w:t>
      </w:r>
      <w:r w:rsidR="009D67CF" w:rsidRPr="00295324">
        <w:t>l servizio di stoccaggio strategico;</w:t>
      </w:r>
    </w:p>
    <w:p w:rsidR="009D67CF" w:rsidRPr="00295324" w:rsidRDefault="001E3C40">
      <w:pPr>
        <w:pStyle w:val="Rientrocorpodeltesto2"/>
      </w:pPr>
      <w:r w:rsidRPr="00295324">
        <w:t>I</w:t>
      </w:r>
      <w:r w:rsidR="009D67CF" w:rsidRPr="00295324">
        <w:t>l servizio di stoccaggio di modulazione</w:t>
      </w:r>
      <w:r w:rsidR="00434723" w:rsidRPr="00295324">
        <w:t>;</w:t>
      </w:r>
    </w:p>
    <w:p w:rsidR="009D67CF" w:rsidRPr="00295324" w:rsidRDefault="001E3C40">
      <w:pPr>
        <w:pStyle w:val="Rientrocorpodeltesto2"/>
      </w:pPr>
      <w:r w:rsidRPr="00295324">
        <w:t>I</w:t>
      </w:r>
      <w:r w:rsidR="009D67CF" w:rsidRPr="00295324">
        <w:t>l servizio per il bilanciamento delle i</w:t>
      </w:r>
      <w:r w:rsidR="006E427E" w:rsidRPr="00295324">
        <w:t>mprese di trasporto del sistema</w:t>
      </w:r>
      <w:r w:rsidR="00434723" w:rsidRPr="00295324">
        <w:t>.</w:t>
      </w:r>
    </w:p>
    <w:p w:rsidR="006E427E" w:rsidRPr="00295324" w:rsidRDefault="006E427E" w:rsidP="00164A9B">
      <w:pPr>
        <w:pStyle w:val="Rientrocorpodeltesto2"/>
        <w:numPr>
          <w:ilvl w:val="0"/>
          <w:numId w:val="0"/>
        </w:numPr>
        <w:ind w:left="454"/>
      </w:pPr>
    </w:p>
    <w:p w:rsidR="009D67CF" w:rsidRPr="00295324" w:rsidRDefault="009D67CF">
      <w:pPr>
        <w:autoSpaceDE w:val="0"/>
        <w:autoSpaceDN w:val="0"/>
        <w:adjustRightInd w:val="0"/>
        <w:jc w:val="both"/>
        <w:rPr>
          <w:rFonts w:ascii="Arial" w:hAnsi="Arial" w:cs="Arial"/>
          <w:bCs/>
        </w:rPr>
      </w:pPr>
    </w:p>
    <w:p w:rsidR="009D67CF" w:rsidRPr="00295324" w:rsidRDefault="009D67CF">
      <w:pPr>
        <w:pStyle w:val="Corpotesto"/>
        <w:rPr>
          <w:rStyle w:val="CorpodeltestoCarattere"/>
        </w:rPr>
      </w:pPr>
      <w:r w:rsidRPr="00295324">
        <w:rPr>
          <w:rStyle w:val="CorpodeltestoCarattere"/>
        </w:rPr>
        <w:t xml:space="preserve">L’Impresa di Stoccaggio </w:t>
      </w:r>
      <w:r w:rsidRPr="00295324">
        <w:rPr>
          <w:rStyle w:val="CorpodeltestoCarattere"/>
          <w:bCs w:val="0"/>
        </w:rPr>
        <w:t xml:space="preserve">conferisce le capacità </w:t>
      </w:r>
      <w:r w:rsidR="005D2FE1" w:rsidRPr="00295324">
        <w:rPr>
          <w:rStyle w:val="CorpodeltestoCarattere"/>
          <w:bCs w:val="0"/>
        </w:rPr>
        <w:t xml:space="preserve">di cui sopra, </w:t>
      </w:r>
      <w:r w:rsidRPr="00295324">
        <w:rPr>
          <w:rStyle w:val="CorpodeltestoCarattere"/>
          <w:bCs w:val="0"/>
        </w:rPr>
        <w:t>di tipo sia continuo sia interrompibile</w:t>
      </w:r>
      <w:r w:rsidRPr="00295324">
        <w:rPr>
          <w:rStyle w:val="CorpodeltestoCarattere"/>
        </w:rPr>
        <w:t>, secondo le modalità definite nel capitolo 5 “Conferimento di Capacità di stoccaggio”.</w:t>
      </w:r>
    </w:p>
    <w:p w:rsidR="005D2FE1" w:rsidRPr="00295324" w:rsidRDefault="005D2FE1" w:rsidP="005D2FE1">
      <w:pPr>
        <w:pStyle w:val="Corpotesto"/>
        <w:rPr>
          <w:rStyle w:val="CorpodeltestoCarattere"/>
        </w:rPr>
      </w:pPr>
    </w:p>
    <w:p w:rsidR="005D2FE1" w:rsidRPr="00295324" w:rsidRDefault="005D2FE1" w:rsidP="00CE2CA4">
      <w:pPr>
        <w:pStyle w:val="Corpotesto"/>
        <w:rPr>
          <w:rStyle w:val="CorpodeltestoCarattere"/>
        </w:rPr>
      </w:pPr>
      <w:r w:rsidRPr="00295324">
        <w:rPr>
          <w:rStyle w:val="CorpodeltestoCarattere"/>
        </w:rPr>
        <w:t xml:space="preserve">Nell’ambito dell’offerta dei servizi obbligatori, l’Impresa di Stoccaggio mette a disposizione degli Utenti che ne facciano richiesta, su base mensile, le capacità per il Servizio di Bilanciamento </w:t>
      </w:r>
      <w:r w:rsidR="00CE2CA4" w:rsidRPr="00295324">
        <w:t>Utenti</w:t>
      </w:r>
      <w:r w:rsidRPr="00295324">
        <w:rPr>
          <w:rStyle w:val="CorpodeltestoCarattere"/>
        </w:rPr>
        <w:t>, di cui al paragrafo 2.4.4.5, e le conferisce secondo quanto previsto nel successivo paragrafo 5.9.1.</w:t>
      </w:r>
    </w:p>
    <w:p w:rsidR="005D2FE1" w:rsidRPr="00295324" w:rsidRDefault="005D2FE1">
      <w:pPr>
        <w:pStyle w:val="Corpotesto"/>
        <w:rPr>
          <w:rStyle w:val="CorpodeltestoCarattere"/>
        </w:rPr>
      </w:pPr>
    </w:p>
    <w:p w:rsidR="009D67CF" w:rsidRPr="00295324" w:rsidRDefault="009D67CF">
      <w:pPr>
        <w:pStyle w:val="Corpotesto"/>
        <w:rPr>
          <w:rStyle w:val="CorpodeltestoCarattere"/>
        </w:rPr>
      </w:pPr>
      <w:r w:rsidRPr="00295324">
        <w:rPr>
          <w:rStyle w:val="CorpodeltestoCarattere"/>
        </w:rPr>
        <w:t>Fatta salva la libertà di scelta degli Utenti circa le modalità di ripartizione delle ric</w:t>
      </w:r>
      <w:r w:rsidR="009E5907" w:rsidRPr="00295324">
        <w:rPr>
          <w:rStyle w:val="CorpodeltestoCarattere"/>
        </w:rPr>
        <w:t>hieste dei suddetti servizi alle</w:t>
      </w:r>
      <w:r w:rsidRPr="00295324">
        <w:rPr>
          <w:rStyle w:val="CorpodeltestoCarattere"/>
        </w:rPr>
        <w:t xml:space="preserve"> imprese di stoccaggio, l’Impresa di Stoccaggio si coordina con l’Impresa Maggiore di Stoccaggio al fine di verificare che gli Utenti abbiamo fatto valere una sola volta i diritti di priorità di cui al capitolo 5 “Conferimento di Capacità di stoccaggio”.</w:t>
      </w:r>
    </w:p>
    <w:p w:rsidR="009D67CF" w:rsidRPr="00295324" w:rsidRDefault="009D67CF">
      <w:pPr>
        <w:pStyle w:val="Corpotesto"/>
        <w:rPr>
          <w:rStyle w:val="CorpodeltestoCarattere"/>
        </w:rPr>
      </w:pPr>
    </w:p>
    <w:p w:rsidR="009D67CF" w:rsidRPr="00295324" w:rsidRDefault="009D67CF">
      <w:pPr>
        <w:pStyle w:val="Corpotesto"/>
      </w:pPr>
      <w:r w:rsidRPr="00295324">
        <w:rPr>
          <w:rStyle w:val="CorpodeltestoCarattere"/>
        </w:rPr>
        <w:t xml:space="preserve">Fatta salva la natura continua delle Prestazioni, per tutti i servizi obbligatori l’Impresa di Stoccaggio ha comunque il diritto di interrompere la prestazione nei casi di Forza Maggiore, Emergenza e Interventi che provocano riduzione/interruzione delle Prestazioni, così come definito al capitolo 13 “Programmazione e gestione delle manutenzioni”. </w:t>
      </w:r>
    </w:p>
    <w:p w:rsidR="009D67CF" w:rsidRPr="00295324" w:rsidRDefault="009D67CF">
      <w:pPr>
        <w:pStyle w:val="Titolo3"/>
      </w:pPr>
      <w:bookmarkStart w:id="5" w:name="_Toc160359181"/>
      <w:bookmarkStart w:id="6" w:name="_Toc160359182"/>
      <w:bookmarkStart w:id="7" w:name="_Toc319324360"/>
      <w:bookmarkEnd w:id="5"/>
      <w:bookmarkEnd w:id="6"/>
      <w:r w:rsidRPr="00295324">
        <w:t>Servizio di Stoccaggio minerario</w:t>
      </w:r>
      <w:bookmarkEnd w:id="7"/>
    </w:p>
    <w:p w:rsidR="009D67CF" w:rsidRPr="00295324" w:rsidRDefault="009D67CF">
      <w:pPr>
        <w:pStyle w:val="Corpotesto"/>
        <w:rPr>
          <w:rStyle w:val="CorpodeltestoCarattere"/>
        </w:rPr>
      </w:pPr>
      <w:r w:rsidRPr="00295324">
        <w:rPr>
          <w:rStyle w:val="CorpodeltestoCarattere"/>
        </w:rPr>
        <w:t>Il servizio di stoccaggio minerario è il servizio necessario per motivi tecnici ed economici a consentire, ai soggetti titolari di concessione di coltivazione, lo svolgimento ottimale della coltivazione di giacimenti di gas naturale sul territorio italiano.</w:t>
      </w:r>
    </w:p>
    <w:p w:rsidR="009D67CF" w:rsidRPr="00295324" w:rsidRDefault="009D67CF">
      <w:pPr>
        <w:pStyle w:val="Corpotesto"/>
        <w:rPr>
          <w:rStyle w:val="CorpodeltestoCarattere"/>
        </w:rPr>
      </w:pPr>
      <w:r w:rsidRPr="00295324">
        <w:rPr>
          <w:rStyle w:val="CorpodeltestoCarattere"/>
        </w:rPr>
        <w:lastRenderedPageBreak/>
        <w:t>Il servizio Minerario ha pertanto la sola finalità di fornire ai titolari di coltivazione un livello di flessibilità confrontabile con quella prevista normalmente nei contratti di importazione di Gas, nonché di coprire eventuali rischi tecnici di fermata delle produzioni.</w:t>
      </w:r>
    </w:p>
    <w:p w:rsidR="009D67CF" w:rsidRPr="00295324" w:rsidRDefault="009D67CF">
      <w:pPr>
        <w:pStyle w:val="Corpotesto"/>
        <w:rPr>
          <w:rStyle w:val="CorpodeltestoCarattere"/>
        </w:rPr>
      </w:pPr>
    </w:p>
    <w:p w:rsidR="009D67CF" w:rsidRPr="00295324" w:rsidRDefault="009D67CF">
      <w:pPr>
        <w:pStyle w:val="Corpotesto"/>
        <w:rPr>
          <w:rStyle w:val="CorpodeltestoCarattere"/>
        </w:rPr>
      </w:pPr>
      <w:r w:rsidRPr="00295324">
        <w:rPr>
          <w:rStyle w:val="CorpodeltestoCarattere"/>
        </w:rPr>
        <w:t>Le capacità richiedibili sono definite dal MSE e ripartite tra le imprese di stoccaggio secondo quanto stabilito dall’Autorità.</w:t>
      </w:r>
    </w:p>
    <w:p w:rsidR="009D67CF" w:rsidRPr="00295324" w:rsidRDefault="009D67CF">
      <w:pPr>
        <w:pStyle w:val="Corpotesto"/>
      </w:pPr>
    </w:p>
    <w:p w:rsidR="009D67CF" w:rsidRPr="00295324" w:rsidRDefault="009D67CF">
      <w:pPr>
        <w:pStyle w:val="Corpotesto"/>
        <w:rPr>
          <w:rStyle w:val="CorpodeltestoCarattere"/>
          <w:rFonts w:cs="Arial"/>
        </w:rPr>
      </w:pPr>
      <w:r w:rsidRPr="00295324">
        <w:rPr>
          <w:rFonts w:cs="Arial"/>
          <w:szCs w:val="24"/>
        </w:rPr>
        <w:t>Il servizio consiste nella messa a disposizione dell’Utente di uno Spazio(S</w:t>
      </w:r>
      <w:r w:rsidRPr="00295324">
        <w:rPr>
          <w:rFonts w:cs="Arial"/>
          <w:szCs w:val="24"/>
          <w:vertAlign w:val="subscript"/>
        </w:rPr>
        <w:t>M</w:t>
      </w:r>
      <w:r w:rsidRPr="00295324">
        <w:rPr>
          <w:rFonts w:cs="Arial"/>
          <w:szCs w:val="24"/>
        </w:rPr>
        <w:t>), di una Prestazione di Iniezione (PI</w:t>
      </w:r>
      <w:r w:rsidRPr="00295324">
        <w:rPr>
          <w:rFonts w:cs="Arial"/>
          <w:szCs w:val="24"/>
          <w:vertAlign w:val="subscript"/>
        </w:rPr>
        <w:t>M</w:t>
      </w:r>
      <w:r w:rsidRPr="00295324">
        <w:rPr>
          <w:rFonts w:cs="Arial"/>
          <w:szCs w:val="24"/>
        </w:rPr>
        <w:t>)</w:t>
      </w:r>
      <w:r w:rsidRPr="00295324">
        <w:rPr>
          <w:rFonts w:cs="Arial"/>
          <w:b/>
          <w:szCs w:val="24"/>
        </w:rPr>
        <w:t xml:space="preserve"> </w:t>
      </w:r>
      <w:r w:rsidRPr="00295324">
        <w:rPr>
          <w:rFonts w:cs="Arial"/>
          <w:szCs w:val="24"/>
        </w:rPr>
        <w:t xml:space="preserve">e </w:t>
      </w:r>
      <w:r w:rsidRPr="00295324">
        <w:rPr>
          <w:rFonts w:cs="Arial"/>
          <w:bCs w:val="0"/>
          <w:szCs w:val="24"/>
        </w:rPr>
        <w:t>di una</w:t>
      </w:r>
      <w:r w:rsidRPr="00295324">
        <w:rPr>
          <w:rFonts w:cs="Arial"/>
          <w:b/>
          <w:szCs w:val="24"/>
        </w:rPr>
        <w:t xml:space="preserve"> </w:t>
      </w:r>
      <w:r w:rsidRPr="00295324">
        <w:rPr>
          <w:rFonts w:cs="Arial"/>
          <w:szCs w:val="24"/>
        </w:rPr>
        <w:t>Prestazione di Erogazione (PE</w:t>
      </w:r>
      <w:r w:rsidRPr="00295324">
        <w:rPr>
          <w:rFonts w:cs="Arial"/>
          <w:szCs w:val="24"/>
          <w:vertAlign w:val="subscript"/>
        </w:rPr>
        <w:t>M</w:t>
      </w:r>
      <w:r w:rsidRPr="00295324">
        <w:rPr>
          <w:rFonts w:cs="Arial"/>
          <w:szCs w:val="24"/>
        </w:rPr>
        <w:t xml:space="preserve">). </w:t>
      </w:r>
    </w:p>
    <w:p w:rsidR="009D67CF" w:rsidRPr="00295324" w:rsidRDefault="009D67CF">
      <w:pPr>
        <w:pStyle w:val="Corpotesto"/>
        <w:rPr>
          <w:rStyle w:val="CorpodeltestoCarattere"/>
          <w:rFonts w:cs="Arial"/>
        </w:rPr>
      </w:pPr>
      <w:r w:rsidRPr="00295324">
        <w:rPr>
          <w:rStyle w:val="CorpodeltestoCarattere"/>
          <w:rFonts w:cs="Arial"/>
        </w:rPr>
        <w:t>L’Utente cui vengono conferite</w:t>
      </w:r>
      <w:r w:rsidRPr="00295324">
        <w:rPr>
          <w:rFonts w:cs="Arial"/>
          <w:szCs w:val="24"/>
        </w:rPr>
        <w:t xml:space="preserve"> le capacità di stoccaggio minerario</w:t>
      </w:r>
      <w:r w:rsidRPr="00295324">
        <w:rPr>
          <w:rStyle w:val="CorpodeltestoCarattere"/>
          <w:rFonts w:cs="Arial"/>
        </w:rPr>
        <w:t xml:space="preserve"> acquisisce il diritto di:</w:t>
      </w:r>
    </w:p>
    <w:p w:rsidR="009D67CF" w:rsidRPr="00295324" w:rsidRDefault="009D67CF">
      <w:pPr>
        <w:pStyle w:val="Corpotesto"/>
        <w:numPr>
          <w:ilvl w:val="0"/>
          <w:numId w:val="29"/>
        </w:numPr>
        <w:spacing w:before="120"/>
        <w:ind w:left="1173" w:hanging="357"/>
        <w:rPr>
          <w:rStyle w:val="CorpodeltestoCarattere"/>
          <w:rFonts w:cs="Arial"/>
        </w:rPr>
      </w:pPr>
      <w:r w:rsidRPr="00295324">
        <w:rPr>
          <w:rStyle w:val="CorpodeltestoCarattere"/>
          <w:rFonts w:cs="Arial"/>
        </w:rPr>
        <w:t xml:space="preserve">Iniettare giornalmente un quantitativo di Gas pari al massimo alla </w:t>
      </w:r>
      <w:proofErr w:type="spellStart"/>
      <w:r w:rsidRPr="00295324">
        <w:rPr>
          <w:rStyle w:val="CorpodeltestoCarattere"/>
          <w:rFonts w:cs="Arial"/>
        </w:rPr>
        <w:t>PI</w:t>
      </w:r>
      <w:r w:rsidRPr="00295324">
        <w:rPr>
          <w:rStyle w:val="CorpodeltestoCarattere"/>
          <w:rFonts w:cs="Arial"/>
          <w:vertAlign w:val="subscript"/>
        </w:rPr>
        <w:t>Mk</w:t>
      </w:r>
      <w:proofErr w:type="spellEnd"/>
      <w:r w:rsidRPr="00295324">
        <w:rPr>
          <w:rStyle w:val="CorpodeltestoCarattere"/>
          <w:rFonts w:cs="Arial"/>
        </w:rPr>
        <w:t xml:space="preserve"> durante l’Anno Termico</w:t>
      </w:r>
      <w:r w:rsidR="00434723" w:rsidRPr="00295324">
        <w:rPr>
          <w:rStyle w:val="CorpodeltestoCarattere"/>
          <w:rFonts w:cs="Arial"/>
        </w:rPr>
        <w:t>;</w:t>
      </w:r>
    </w:p>
    <w:p w:rsidR="009D67CF" w:rsidRPr="00295324" w:rsidRDefault="009D67CF">
      <w:pPr>
        <w:pStyle w:val="Corpotesto"/>
        <w:numPr>
          <w:ilvl w:val="0"/>
          <w:numId w:val="31"/>
        </w:numPr>
        <w:spacing w:before="120"/>
        <w:ind w:left="1173" w:hanging="357"/>
        <w:rPr>
          <w:rStyle w:val="CorpodeltestoCarattere"/>
        </w:rPr>
      </w:pPr>
      <w:r w:rsidRPr="00295324">
        <w:rPr>
          <w:rStyle w:val="CorpodeltestoCarattere"/>
          <w:rFonts w:cs="Arial"/>
        </w:rPr>
        <w:t xml:space="preserve">Erogare giornalmente un quantitativo di Gas pari al massimo alla </w:t>
      </w:r>
      <w:proofErr w:type="spellStart"/>
      <w:r w:rsidRPr="00295324">
        <w:rPr>
          <w:rStyle w:val="CorpodeltestoCarattere"/>
          <w:rFonts w:cs="Arial"/>
        </w:rPr>
        <w:t>PE</w:t>
      </w:r>
      <w:r w:rsidRPr="00295324">
        <w:rPr>
          <w:rStyle w:val="CorpodeltestoCarattere"/>
          <w:rFonts w:cs="Arial"/>
          <w:vertAlign w:val="subscript"/>
        </w:rPr>
        <w:t>Mk</w:t>
      </w:r>
      <w:proofErr w:type="spellEnd"/>
      <w:r w:rsidRPr="00295324">
        <w:rPr>
          <w:rStyle w:val="CorpodeltestoCarattere"/>
        </w:rPr>
        <w:t xml:space="preserve"> durante il Periodo di Erogazione e nei Periodi di Spalla.</w:t>
      </w:r>
    </w:p>
    <w:p w:rsidR="009D67CF" w:rsidRPr="00295324" w:rsidRDefault="009D67CF">
      <w:pPr>
        <w:pStyle w:val="Corpotesto"/>
        <w:spacing w:before="120"/>
        <w:ind w:left="456"/>
        <w:rPr>
          <w:rStyle w:val="CorpodeltestoCarattere"/>
        </w:rPr>
      </w:pPr>
    </w:p>
    <w:p w:rsidR="009D67CF" w:rsidRPr="00295324" w:rsidRDefault="009D67CF">
      <w:pPr>
        <w:pStyle w:val="Corpotesto"/>
      </w:pPr>
      <w:r w:rsidRPr="00295324">
        <w:t xml:space="preserve">Dove </w:t>
      </w:r>
      <w:proofErr w:type="spellStart"/>
      <w:r w:rsidRPr="00295324">
        <w:rPr>
          <w:rStyle w:val="CorpodeltestoCarattere"/>
          <w:rFonts w:cs="Arial"/>
        </w:rPr>
        <w:t>PI</w:t>
      </w:r>
      <w:r w:rsidRPr="00295324">
        <w:rPr>
          <w:rStyle w:val="CorpodeltestoCarattere"/>
          <w:rFonts w:cs="Arial"/>
          <w:vertAlign w:val="subscript"/>
        </w:rPr>
        <w:t>Mk</w:t>
      </w:r>
      <w:proofErr w:type="spellEnd"/>
      <w:r w:rsidRPr="00295324">
        <w:rPr>
          <w:rStyle w:val="CorpodeltestoCarattere"/>
          <w:rFonts w:cs="Arial"/>
        </w:rPr>
        <w:t xml:space="preserve"> e</w:t>
      </w:r>
      <w:r w:rsidRPr="00295324">
        <w:t xml:space="preserve"> </w:t>
      </w:r>
      <w:proofErr w:type="spellStart"/>
      <w:r w:rsidRPr="00295324">
        <w:rPr>
          <w:rStyle w:val="CorpodeltestoCarattere"/>
          <w:rFonts w:cs="Arial"/>
        </w:rPr>
        <w:t>PE</w:t>
      </w:r>
      <w:r w:rsidRPr="00295324">
        <w:rPr>
          <w:rStyle w:val="CorpodeltestoCarattere"/>
          <w:rFonts w:cs="Arial"/>
          <w:vertAlign w:val="subscript"/>
        </w:rPr>
        <w:t>Mk</w:t>
      </w:r>
      <w:proofErr w:type="spellEnd"/>
      <w:r w:rsidRPr="00295324">
        <w:t xml:space="preserve"> sono rispettivamente la Prestazione di Erogazione e la Prestazione di Iniezione giornaliere garantite all’Utente K-esimo in virtù dell’avvenuto conferimento di una capacità CI</w:t>
      </w:r>
      <w:r w:rsidRPr="00295324">
        <w:rPr>
          <w:vertAlign w:val="subscript"/>
        </w:rPr>
        <w:t>MK</w:t>
      </w:r>
      <w:r w:rsidRPr="00295324">
        <w:t xml:space="preserve"> e CE</w:t>
      </w:r>
      <w:r w:rsidRPr="00295324">
        <w:rPr>
          <w:vertAlign w:val="subscript"/>
        </w:rPr>
        <w:t>MK</w:t>
      </w:r>
      <w:r w:rsidRPr="00295324">
        <w:t>., così come definite ai paragrafi 2.4.4.3 e 2.4.5 del capitolo 2 “Descrizione del sistema”.</w:t>
      </w:r>
    </w:p>
    <w:p w:rsidR="009D67CF" w:rsidRPr="00295324" w:rsidRDefault="009D67CF">
      <w:pPr>
        <w:pStyle w:val="Corpotesto"/>
      </w:pPr>
    </w:p>
    <w:p w:rsidR="009D67CF" w:rsidRPr="00295324" w:rsidRDefault="009D67CF">
      <w:pPr>
        <w:pStyle w:val="Corpotesto"/>
        <w:rPr>
          <w:rStyle w:val="CorpodeltestoCarattere"/>
        </w:rPr>
      </w:pPr>
      <w:r w:rsidRPr="00295324">
        <w:rPr>
          <w:rStyle w:val="CorpodeltestoCarattere"/>
        </w:rPr>
        <w:t>La PE</w:t>
      </w:r>
      <w:r w:rsidRPr="00295324">
        <w:rPr>
          <w:rStyle w:val="CorpodeltestoCarattere"/>
          <w:vertAlign w:val="subscript"/>
        </w:rPr>
        <w:t>MK</w:t>
      </w:r>
      <w:r w:rsidRPr="00295324">
        <w:rPr>
          <w:rStyle w:val="CorpodeltestoCarattere"/>
        </w:rPr>
        <w:t xml:space="preserve"> è pari a zero qualora l’Utente abbia erogato tutto il gas </w:t>
      </w:r>
      <w:r w:rsidR="00D67DC1" w:rsidRPr="00295324">
        <w:rPr>
          <w:rStyle w:val="CorpodeltestoCarattere"/>
        </w:rPr>
        <w:t>nella</w:t>
      </w:r>
      <w:r w:rsidRPr="00295324">
        <w:rPr>
          <w:rStyle w:val="CorpodeltestoCarattere"/>
        </w:rPr>
        <w:t xml:space="preserve"> sua </w:t>
      </w:r>
      <w:r w:rsidR="00D67DC1" w:rsidRPr="00295324">
        <w:rPr>
          <w:rStyle w:val="CorpodeltestoCarattere"/>
        </w:rPr>
        <w:t>titolarità</w:t>
      </w:r>
      <w:r w:rsidRPr="00295324">
        <w:rPr>
          <w:rStyle w:val="CorpodeltestoCarattere"/>
        </w:rPr>
        <w:t xml:space="preserve"> detenuto in stoccaggio ai fini del servizio di stoccaggio Minerario; inoltre, l’Utente perde il diritto di prenotare una prestazione di iniezione qualora abbia iniettato un quantitativo di gas pari allo spazio S</w:t>
      </w:r>
      <w:r w:rsidRPr="00295324">
        <w:rPr>
          <w:rStyle w:val="CorpodeltestoCarattere"/>
          <w:vertAlign w:val="subscript"/>
        </w:rPr>
        <w:t>MK</w:t>
      </w:r>
      <w:r w:rsidRPr="00295324">
        <w:rPr>
          <w:rStyle w:val="CorpodeltestoCarattere"/>
        </w:rPr>
        <w:t xml:space="preserve"> a lui conferito.</w:t>
      </w:r>
    </w:p>
    <w:p w:rsidR="009D67CF" w:rsidRPr="00295324" w:rsidRDefault="009D67CF">
      <w:pPr>
        <w:pStyle w:val="Corpotesto"/>
        <w:rPr>
          <w:rStyle w:val="CorpodeltestoCarattere"/>
        </w:rPr>
      </w:pPr>
    </w:p>
    <w:p w:rsidR="009D67CF" w:rsidRPr="00295324" w:rsidRDefault="009D67CF">
      <w:pPr>
        <w:pStyle w:val="Corpotesto"/>
        <w:rPr>
          <w:rStyle w:val="CorpodeltestoCarattere"/>
          <w:vertAlign w:val="subscript"/>
        </w:rPr>
      </w:pPr>
      <w:r w:rsidRPr="00295324">
        <w:rPr>
          <w:rStyle w:val="CorpodeltestoCarattere"/>
        </w:rPr>
        <w:t>In aggiunta alle predette prestazioni, un Utente del Servizio di Stoccaggio minerario ha il diritto di richiedere il conferimento di una Punta Incrementale Interrompibile.</w:t>
      </w:r>
    </w:p>
    <w:p w:rsidR="009D67CF" w:rsidRPr="00295324" w:rsidRDefault="009D67CF">
      <w:pPr>
        <w:pStyle w:val="Titolo3"/>
      </w:pPr>
      <w:bookmarkStart w:id="8" w:name="_Toc155180939"/>
      <w:bookmarkStart w:id="9" w:name="_Toc155610637"/>
      <w:bookmarkStart w:id="10" w:name="_Toc319324361"/>
      <w:bookmarkEnd w:id="8"/>
      <w:bookmarkEnd w:id="9"/>
      <w:r w:rsidRPr="00295324">
        <w:t>Servizio di Stoccaggio strategico</w:t>
      </w:r>
      <w:bookmarkEnd w:id="10"/>
    </w:p>
    <w:p w:rsidR="009D67CF" w:rsidRPr="00295324" w:rsidRDefault="009D67CF">
      <w:pPr>
        <w:autoSpaceDE w:val="0"/>
        <w:autoSpaceDN w:val="0"/>
        <w:adjustRightInd w:val="0"/>
        <w:ind w:left="454" w:right="585"/>
        <w:jc w:val="both"/>
        <w:rPr>
          <w:rStyle w:val="CorpodeltestoCarattere"/>
        </w:rPr>
      </w:pPr>
      <w:r w:rsidRPr="00295324">
        <w:rPr>
          <w:rStyle w:val="CorpodeltestoCarattere"/>
        </w:rPr>
        <w:t xml:space="preserve">Il servizio di stoccaggio strategico viene offerto dall’Impresa di Stoccaggio al soggetto che importi Gas prodotto in Paesi non appartenenti all’Unione europea, ai fini dell’assolvimento degli obblighi di cui all’articolo 3 del </w:t>
      </w:r>
      <w:proofErr w:type="spellStart"/>
      <w:r w:rsidRPr="00295324">
        <w:rPr>
          <w:rStyle w:val="CorpodeltestoCarattere"/>
        </w:rPr>
        <w:t>D.Lgs.</w:t>
      </w:r>
      <w:proofErr w:type="spellEnd"/>
      <w:r w:rsidRPr="00295324">
        <w:rPr>
          <w:rStyle w:val="CorpodeltestoCarattere"/>
        </w:rPr>
        <w:t xml:space="preserve"> 164/00 e relativi decreti attuativi.</w:t>
      </w:r>
    </w:p>
    <w:p w:rsidR="00053753" w:rsidRPr="00295324" w:rsidRDefault="00053753">
      <w:pPr>
        <w:pStyle w:val="Corpotesto"/>
        <w:rPr>
          <w:rStyle w:val="CorpodeltestoCarattere"/>
        </w:rPr>
      </w:pPr>
    </w:p>
    <w:p w:rsidR="009D67CF" w:rsidRPr="00295324" w:rsidRDefault="009D67CF">
      <w:pPr>
        <w:pStyle w:val="Corpotesto"/>
        <w:rPr>
          <w:rStyle w:val="CorpodeltestoCarattere"/>
          <w:b/>
          <w:bCs w:val="0"/>
          <w:iCs w:val="0"/>
          <w:smallCaps/>
          <w:noProof/>
        </w:rPr>
      </w:pPr>
      <w:r w:rsidRPr="00295324">
        <w:rPr>
          <w:rStyle w:val="CorpodeltestoCarattere"/>
        </w:rPr>
        <w:t>Il servizio consiste nella messa a disposizione dell’Utente di uno Spazio</w:t>
      </w:r>
      <w:r w:rsidR="006927EE" w:rsidRPr="00295324">
        <w:rPr>
          <w:rStyle w:val="CorpodeltestoCarattere"/>
        </w:rPr>
        <w:t xml:space="preserve"> </w:t>
      </w:r>
      <w:r w:rsidRPr="00295324">
        <w:rPr>
          <w:rStyle w:val="CorpodeltestoCarattere"/>
        </w:rPr>
        <w:t>e di un quantitativo di Gas di proprietà dell’Impresa di Stoccaggio pari allo Spazio conferito.</w:t>
      </w:r>
    </w:p>
    <w:p w:rsidR="009D67CF" w:rsidRPr="00295324" w:rsidRDefault="009D67CF">
      <w:pPr>
        <w:pStyle w:val="Corpotesto"/>
        <w:rPr>
          <w:rStyle w:val="CorpodeltestoCarattere"/>
        </w:rPr>
      </w:pPr>
    </w:p>
    <w:p w:rsidR="009D67CF" w:rsidRPr="00295324" w:rsidRDefault="009D67CF">
      <w:pPr>
        <w:pStyle w:val="Corpotesto"/>
        <w:rPr>
          <w:rStyle w:val="CorpodeltestoCarattere"/>
        </w:rPr>
      </w:pPr>
      <w:r w:rsidRPr="00295324">
        <w:rPr>
          <w:rStyle w:val="CorpodeltestoCarattere"/>
          <w:bCs w:val="0"/>
          <w:iCs w:val="0"/>
        </w:rPr>
        <w:lastRenderedPageBreak/>
        <w:t>Per le quantità addizionali di riserva strategica rispetto ai quantitativi di gas posseduti dall’impresa di Stoccaggio:</w:t>
      </w:r>
    </w:p>
    <w:p w:rsidR="009D67CF" w:rsidRPr="00295324" w:rsidRDefault="009D67CF">
      <w:pPr>
        <w:pStyle w:val="Corpotesto"/>
        <w:rPr>
          <w:rStyle w:val="CorpodeltestoCarattere"/>
          <w:bCs w:val="0"/>
          <w:iCs w:val="0"/>
        </w:rPr>
      </w:pPr>
    </w:p>
    <w:p w:rsidR="009D67CF" w:rsidRPr="00295324" w:rsidRDefault="009D67CF">
      <w:pPr>
        <w:pStyle w:val="Corpotesto"/>
        <w:numPr>
          <w:ilvl w:val="0"/>
          <w:numId w:val="29"/>
        </w:numPr>
        <w:rPr>
          <w:rStyle w:val="CorpodeltestoCarattere"/>
          <w:bCs w:val="0"/>
          <w:iCs w:val="0"/>
        </w:rPr>
      </w:pPr>
      <w:r w:rsidRPr="00295324">
        <w:rPr>
          <w:rStyle w:val="CorpodeltestoCarattere"/>
          <w:bCs w:val="0"/>
          <w:iCs w:val="0"/>
        </w:rPr>
        <w:t>L’impresa di stoccaggio acquista i quantitativi di Gas mancanti tramite procedura concorsuale</w:t>
      </w:r>
      <w:r w:rsidR="001E3C40" w:rsidRPr="00295324">
        <w:rPr>
          <w:rStyle w:val="CorpodeltestoCarattere"/>
          <w:bCs w:val="0"/>
          <w:iCs w:val="0"/>
        </w:rPr>
        <w:t>;</w:t>
      </w:r>
    </w:p>
    <w:p w:rsidR="009D67CF" w:rsidRPr="00295324" w:rsidRDefault="001E3C40">
      <w:pPr>
        <w:pStyle w:val="Corpotesto"/>
        <w:numPr>
          <w:ilvl w:val="0"/>
          <w:numId w:val="29"/>
        </w:numPr>
        <w:rPr>
          <w:rStyle w:val="CorpodeltestoCarattere"/>
          <w:bCs w:val="0"/>
          <w:iCs w:val="0"/>
        </w:rPr>
      </w:pPr>
      <w:r w:rsidRPr="00295324">
        <w:rPr>
          <w:rStyle w:val="CorpodeltestoCarattere"/>
          <w:bCs w:val="0"/>
          <w:iCs w:val="0"/>
        </w:rPr>
        <w:t>L</w:t>
      </w:r>
      <w:r w:rsidR="009D67CF" w:rsidRPr="00295324">
        <w:rPr>
          <w:rStyle w:val="CorpodeltestoCarattere"/>
          <w:bCs w:val="0"/>
          <w:iCs w:val="0"/>
        </w:rPr>
        <w:t>’Utente ha la facoltà di richiedere la sola capacità di spazio e di d</w:t>
      </w:r>
      <w:r w:rsidRPr="00295324">
        <w:rPr>
          <w:rStyle w:val="CorpodeltestoCarattere"/>
          <w:bCs w:val="0"/>
          <w:iCs w:val="0"/>
        </w:rPr>
        <w:t>isporre di Gas di sua proprietà.</w:t>
      </w:r>
    </w:p>
    <w:p w:rsidR="009D67CF" w:rsidRPr="00295324" w:rsidRDefault="009D67CF">
      <w:pPr>
        <w:pStyle w:val="Titolo3"/>
      </w:pPr>
      <w:bookmarkStart w:id="11" w:name="_Toc319324362"/>
      <w:r w:rsidRPr="00295324">
        <w:t>Servizio di Stoccaggio di modulazione</w:t>
      </w:r>
      <w:bookmarkEnd w:id="11"/>
    </w:p>
    <w:p w:rsidR="009D67CF" w:rsidRPr="00295324" w:rsidRDefault="009D67CF">
      <w:pPr>
        <w:pStyle w:val="Corpotesto"/>
      </w:pPr>
      <w:r w:rsidRPr="00295324">
        <w:t xml:space="preserve">Il servizio di stoccaggio di modulazione è il servizio finalizzato a soddisfare la modulazione dell’andamento giornaliero, stagionale e di punta dei consumi. Tale servizio è posto a carico </w:t>
      </w:r>
      <w:r w:rsidRPr="00E40A97">
        <w:rPr>
          <w:strike/>
          <w:highlight w:val="yellow"/>
        </w:rPr>
        <w:t>degli esercenti l’attività di vendita</w:t>
      </w:r>
      <w:r w:rsidR="00E40A97" w:rsidRPr="00E40A97">
        <w:rPr>
          <w:highlight w:val="yellow"/>
        </w:rPr>
        <w:t xml:space="preserve"> </w:t>
      </w:r>
      <w:r w:rsidR="000F3348" w:rsidRPr="00E40A97">
        <w:rPr>
          <w:highlight w:val="yellow"/>
        </w:rPr>
        <w:t>di tutti gli utenti aventi diritto ai servizi di stoccaggio</w:t>
      </w:r>
      <w:r w:rsidRPr="00E40A97">
        <w:rPr>
          <w:highlight w:val="yellow"/>
        </w:rPr>
        <w:t>.</w:t>
      </w:r>
      <w:r w:rsidRPr="00295324">
        <w:t xml:space="preserve"> </w:t>
      </w:r>
    </w:p>
    <w:p w:rsidR="009D67CF" w:rsidRPr="00295324" w:rsidRDefault="009D67CF">
      <w:pPr>
        <w:pStyle w:val="Corpotesto"/>
      </w:pPr>
    </w:p>
    <w:p w:rsidR="009D67CF" w:rsidRPr="00295324" w:rsidRDefault="009D67CF">
      <w:pPr>
        <w:pStyle w:val="Corpotesto"/>
        <w:rPr>
          <w:rFonts w:cs="Arial"/>
          <w:szCs w:val="24"/>
        </w:rPr>
      </w:pPr>
      <w:r w:rsidRPr="00295324">
        <w:rPr>
          <w:rFonts w:cs="Arial"/>
          <w:szCs w:val="24"/>
        </w:rPr>
        <w:t>Il servizio consiste nella messa a disposizione dell’Utente di uno Spazio (S</w:t>
      </w:r>
      <w:r w:rsidRPr="00295324">
        <w:rPr>
          <w:rFonts w:cs="Arial"/>
          <w:szCs w:val="24"/>
          <w:vertAlign w:val="subscript"/>
        </w:rPr>
        <w:t>MOD</w:t>
      </w:r>
      <w:r w:rsidRPr="00295324">
        <w:rPr>
          <w:rFonts w:cs="Arial"/>
          <w:szCs w:val="24"/>
        </w:rPr>
        <w:t>), di una Prestazione di Iniezione (PI</w:t>
      </w:r>
      <w:r w:rsidRPr="00295324">
        <w:rPr>
          <w:rFonts w:cs="Arial"/>
          <w:szCs w:val="24"/>
          <w:vertAlign w:val="subscript"/>
        </w:rPr>
        <w:t>MOD</w:t>
      </w:r>
      <w:r w:rsidRPr="00295324">
        <w:rPr>
          <w:rFonts w:cs="Arial"/>
          <w:szCs w:val="24"/>
        </w:rPr>
        <w:t xml:space="preserve">) e </w:t>
      </w:r>
      <w:r w:rsidRPr="00295324">
        <w:rPr>
          <w:rFonts w:cs="Arial"/>
          <w:bCs w:val="0"/>
          <w:szCs w:val="24"/>
        </w:rPr>
        <w:t>di una</w:t>
      </w:r>
      <w:r w:rsidRPr="00295324">
        <w:rPr>
          <w:rFonts w:cs="Arial"/>
          <w:szCs w:val="24"/>
        </w:rPr>
        <w:t xml:space="preserve"> Prestazione di Erogazione (PE</w:t>
      </w:r>
      <w:r w:rsidRPr="00295324">
        <w:rPr>
          <w:rFonts w:cs="Arial"/>
          <w:szCs w:val="24"/>
          <w:vertAlign w:val="subscript"/>
        </w:rPr>
        <w:t>MOD</w:t>
      </w:r>
      <w:r w:rsidRPr="00295324">
        <w:rPr>
          <w:rFonts w:cs="Arial"/>
          <w:szCs w:val="24"/>
        </w:rPr>
        <w:t>).</w:t>
      </w:r>
    </w:p>
    <w:p w:rsidR="009D67CF" w:rsidRPr="00295324" w:rsidRDefault="009D67CF">
      <w:pPr>
        <w:pStyle w:val="Corpotesto"/>
        <w:rPr>
          <w:rStyle w:val="CorpodeltestoCarattere"/>
          <w:rFonts w:cs="Arial"/>
        </w:rPr>
      </w:pPr>
      <w:r w:rsidRPr="00295324">
        <w:rPr>
          <w:rFonts w:cs="Arial"/>
          <w:szCs w:val="24"/>
        </w:rPr>
        <w:t xml:space="preserve">L’Utente cui vengono conferite le capacità di stoccaggio di modulazione acquisisce </w:t>
      </w:r>
      <w:r w:rsidRPr="00295324">
        <w:rPr>
          <w:rStyle w:val="CorpodeltestoCarattere"/>
          <w:rFonts w:cs="Arial"/>
        </w:rPr>
        <w:t>il diritto di:</w:t>
      </w:r>
    </w:p>
    <w:p w:rsidR="009D67CF" w:rsidRPr="00E40A97" w:rsidRDefault="009D67CF">
      <w:pPr>
        <w:pStyle w:val="Corpotesto"/>
        <w:numPr>
          <w:ilvl w:val="0"/>
          <w:numId w:val="29"/>
        </w:numPr>
        <w:spacing w:before="120"/>
        <w:ind w:left="1173" w:hanging="357"/>
        <w:rPr>
          <w:rStyle w:val="CorpodeltestoCarattere"/>
          <w:rFonts w:cs="Arial"/>
          <w:highlight w:val="yellow"/>
        </w:rPr>
      </w:pPr>
      <w:r w:rsidRPr="00295324">
        <w:rPr>
          <w:rStyle w:val="CorpodeltestoCarattere"/>
          <w:rFonts w:cs="Arial"/>
        </w:rPr>
        <w:t xml:space="preserve">Iniettare giornalmente un quantitativo di Gas pari al massimo alla </w:t>
      </w:r>
      <w:proofErr w:type="spellStart"/>
      <w:r w:rsidRPr="00295324">
        <w:rPr>
          <w:rStyle w:val="CorpodeltestoCarattere"/>
          <w:rFonts w:cs="Arial"/>
        </w:rPr>
        <w:t>PI</w:t>
      </w:r>
      <w:r w:rsidRPr="00295324">
        <w:rPr>
          <w:rStyle w:val="CorpodeltestoCarattere"/>
          <w:rFonts w:cs="Arial"/>
          <w:vertAlign w:val="subscript"/>
        </w:rPr>
        <w:t>MODk</w:t>
      </w:r>
      <w:proofErr w:type="spellEnd"/>
      <w:r w:rsidRPr="00295324">
        <w:rPr>
          <w:rStyle w:val="CorpodeltestoCarattere"/>
          <w:rFonts w:cs="Arial"/>
        </w:rPr>
        <w:t xml:space="preserve"> durante l’Anno Termico</w:t>
      </w:r>
      <w:r w:rsidR="000F3348">
        <w:rPr>
          <w:rStyle w:val="CorpodeltestoCarattere"/>
          <w:rFonts w:cs="Arial"/>
        </w:rPr>
        <w:t xml:space="preserve"> </w:t>
      </w:r>
      <w:r w:rsidR="000F3348" w:rsidRPr="00E40A97">
        <w:rPr>
          <w:rStyle w:val="CorpodeltestoCarattere"/>
          <w:rFonts w:cs="Arial"/>
          <w:highlight w:val="yellow"/>
        </w:rPr>
        <w:t>ovvero per periodi inferiori all’Anno Termico in caso di conferimento in corso d’Anno Termico, per il prodotto di tipo stagionale</w:t>
      </w:r>
      <w:r w:rsidR="00434723" w:rsidRPr="00E40A97">
        <w:rPr>
          <w:rStyle w:val="CorpodeltestoCarattere"/>
          <w:rFonts w:cs="Arial"/>
          <w:highlight w:val="yellow"/>
        </w:rPr>
        <w:t>;</w:t>
      </w:r>
    </w:p>
    <w:p w:rsidR="000F3348" w:rsidRPr="00E40A97" w:rsidRDefault="000F3348">
      <w:pPr>
        <w:pStyle w:val="Corpotesto"/>
        <w:numPr>
          <w:ilvl w:val="0"/>
          <w:numId w:val="29"/>
        </w:numPr>
        <w:spacing w:before="120"/>
        <w:ind w:left="1173" w:hanging="357"/>
        <w:rPr>
          <w:rStyle w:val="CorpodeltestoCarattere"/>
          <w:rFonts w:cs="Arial"/>
          <w:highlight w:val="yellow"/>
        </w:rPr>
      </w:pPr>
      <w:r w:rsidRPr="00E40A97">
        <w:rPr>
          <w:rStyle w:val="CorpodeltestoCarattere"/>
          <w:rFonts w:cs="Arial"/>
          <w:highlight w:val="yellow"/>
        </w:rPr>
        <w:t xml:space="preserve">Iniettare giornalmente un quantitativo di Gas pari al massimo alla </w:t>
      </w:r>
      <w:proofErr w:type="spellStart"/>
      <w:r w:rsidRPr="00E40A97">
        <w:rPr>
          <w:rStyle w:val="CorpodeltestoCarattere"/>
          <w:rFonts w:cs="Arial"/>
          <w:highlight w:val="yellow"/>
        </w:rPr>
        <w:t>PI</w:t>
      </w:r>
      <w:r w:rsidRPr="00E40A97">
        <w:rPr>
          <w:rStyle w:val="CorpodeltestoCarattere"/>
          <w:rFonts w:cs="Arial"/>
          <w:highlight w:val="yellow"/>
          <w:vertAlign w:val="subscript"/>
        </w:rPr>
        <w:t>MODk</w:t>
      </w:r>
      <w:proofErr w:type="spellEnd"/>
      <w:r w:rsidRPr="00E40A97">
        <w:rPr>
          <w:rStyle w:val="CorpodeltestoCarattere"/>
          <w:rFonts w:cs="Arial"/>
          <w:highlight w:val="yellow"/>
        </w:rPr>
        <w:t xml:space="preserve"> durante un solo mese del Periodo di Iniezione dell’Anno Termico, per il prodotto di tipo mensile;</w:t>
      </w:r>
    </w:p>
    <w:p w:rsidR="009D67CF" w:rsidRPr="00295324" w:rsidRDefault="009D67CF">
      <w:pPr>
        <w:pStyle w:val="Corpotesto"/>
        <w:numPr>
          <w:ilvl w:val="0"/>
          <w:numId w:val="29"/>
        </w:numPr>
        <w:spacing w:before="120"/>
        <w:ind w:left="1173" w:hanging="357"/>
        <w:rPr>
          <w:rStyle w:val="CorpodeltestoCarattere"/>
          <w:rFonts w:cs="Arial"/>
        </w:rPr>
      </w:pPr>
      <w:r w:rsidRPr="00295324">
        <w:rPr>
          <w:rStyle w:val="CorpodeltestoCarattere"/>
          <w:rFonts w:cs="Arial"/>
        </w:rPr>
        <w:t>Erogare giornalmente</w:t>
      </w:r>
      <w:r w:rsidR="000F3348">
        <w:rPr>
          <w:rStyle w:val="CorpodeltestoCarattere"/>
          <w:rFonts w:cs="Arial"/>
        </w:rPr>
        <w:t xml:space="preserve">, </w:t>
      </w:r>
      <w:r w:rsidR="000F3348" w:rsidRPr="00E40A97">
        <w:rPr>
          <w:rStyle w:val="CorpodeltestoCarattere"/>
          <w:rFonts w:cs="Arial"/>
          <w:highlight w:val="yellow"/>
        </w:rPr>
        <w:t>sia per il prodotto di tipo stagionale che del prodotto di tipo mensile,</w:t>
      </w:r>
      <w:r w:rsidRPr="00295324">
        <w:rPr>
          <w:rStyle w:val="CorpodeltestoCarattere"/>
          <w:rFonts w:cs="Arial"/>
        </w:rPr>
        <w:t xml:space="preserve"> un quantitativo di Gas pari al massimo alla </w:t>
      </w:r>
      <w:proofErr w:type="spellStart"/>
      <w:r w:rsidRPr="00295324">
        <w:rPr>
          <w:rStyle w:val="CorpodeltestoCarattere"/>
          <w:rFonts w:cs="Arial"/>
        </w:rPr>
        <w:t>PE</w:t>
      </w:r>
      <w:r w:rsidRPr="00295324">
        <w:rPr>
          <w:rStyle w:val="CorpodeltestoCarattere"/>
          <w:rFonts w:cs="Arial"/>
          <w:vertAlign w:val="subscript"/>
        </w:rPr>
        <w:t>MODk</w:t>
      </w:r>
      <w:proofErr w:type="spellEnd"/>
      <w:r w:rsidRPr="00295324">
        <w:rPr>
          <w:rStyle w:val="CorpodeltestoCarattere"/>
          <w:rFonts w:cs="Arial"/>
        </w:rPr>
        <w:t xml:space="preserve"> durante il Periodo di Erogazione e nei Periodi di Spalla.</w:t>
      </w:r>
    </w:p>
    <w:p w:rsidR="009D67CF" w:rsidRPr="00295324" w:rsidRDefault="009D67CF">
      <w:pPr>
        <w:pStyle w:val="Corpotesto"/>
        <w:spacing w:before="120"/>
        <w:ind w:left="456"/>
        <w:rPr>
          <w:rStyle w:val="CorpodeltestoCarattere"/>
          <w:rFonts w:cs="Arial"/>
        </w:rPr>
      </w:pPr>
    </w:p>
    <w:p w:rsidR="009D67CF" w:rsidRDefault="009D67CF">
      <w:pPr>
        <w:pStyle w:val="Corpotesto"/>
      </w:pPr>
      <w:r w:rsidRPr="00295324">
        <w:t xml:space="preserve">Dove </w:t>
      </w:r>
      <w:proofErr w:type="spellStart"/>
      <w:r w:rsidRPr="00295324">
        <w:rPr>
          <w:rStyle w:val="CorpodeltestoCarattere"/>
          <w:rFonts w:cs="Arial"/>
        </w:rPr>
        <w:t>PI</w:t>
      </w:r>
      <w:r w:rsidRPr="00295324">
        <w:rPr>
          <w:rStyle w:val="CorpodeltestoCarattere"/>
          <w:rFonts w:cs="Arial"/>
          <w:vertAlign w:val="subscript"/>
        </w:rPr>
        <w:t>MODk</w:t>
      </w:r>
      <w:proofErr w:type="spellEnd"/>
      <w:r w:rsidRPr="00295324">
        <w:rPr>
          <w:rStyle w:val="CorpodeltestoCarattere"/>
          <w:rFonts w:cs="Arial"/>
        </w:rPr>
        <w:t xml:space="preserve"> e</w:t>
      </w:r>
      <w:r w:rsidRPr="00295324">
        <w:t xml:space="preserve"> </w:t>
      </w:r>
      <w:proofErr w:type="spellStart"/>
      <w:r w:rsidRPr="00295324">
        <w:rPr>
          <w:rStyle w:val="CorpodeltestoCarattere"/>
          <w:rFonts w:cs="Arial"/>
        </w:rPr>
        <w:t>PE</w:t>
      </w:r>
      <w:r w:rsidRPr="00295324">
        <w:rPr>
          <w:rStyle w:val="CorpodeltestoCarattere"/>
          <w:rFonts w:cs="Arial"/>
          <w:vertAlign w:val="subscript"/>
        </w:rPr>
        <w:t>MODk</w:t>
      </w:r>
      <w:proofErr w:type="spellEnd"/>
      <w:r w:rsidRPr="00295324">
        <w:t xml:space="preserve"> sono rispettivamente la Prestazione di Erogazione e la Prestazione di Iniezione giornaliere garantite all’Utente K-esimo in virtù dell’avvenuto conferimento di una capacità CI</w:t>
      </w:r>
      <w:r w:rsidRPr="00295324">
        <w:rPr>
          <w:vertAlign w:val="subscript"/>
        </w:rPr>
        <w:t>MODK</w:t>
      </w:r>
      <w:r w:rsidRPr="00295324">
        <w:t xml:space="preserve"> e CE</w:t>
      </w:r>
      <w:r w:rsidRPr="00295324">
        <w:rPr>
          <w:vertAlign w:val="subscript"/>
        </w:rPr>
        <w:t>MODK</w:t>
      </w:r>
      <w:r w:rsidRPr="00295324">
        <w:t>., così come definite ai paragrafi 2.4.4.4 e 2.4.5 del capitolo 2 “Descrizione del sistema”.</w:t>
      </w:r>
    </w:p>
    <w:p w:rsidR="000F3348" w:rsidRDefault="000F3348">
      <w:pPr>
        <w:pStyle w:val="Corpotesto"/>
      </w:pPr>
    </w:p>
    <w:p w:rsidR="000F3348" w:rsidRPr="00295324" w:rsidRDefault="000F3348">
      <w:pPr>
        <w:pStyle w:val="Corpotesto"/>
      </w:pPr>
      <w:r w:rsidRPr="00E40A97">
        <w:rPr>
          <w:highlight w:val="yellow"/>
        </w:rPr>
        <w:t xml:space="preserve">Le Prestazioni di Iniezione conferite a ciascun Utente per il Servizio di </w:t>
      </w:r>
      <w:r w:rsidR="00165283" w:rsidRPr="00E40A97">
        <w:rPr>
          <w:highlight w:val="yellow"/>
        </w:rPr>
        <w:t>m</w:t>
      </w:r>
      <w:r w:rsidRPr="00E40A97">
        <w:rPr>
          <w:highlight w:val="yellow"/>
        </w:rPr>
        <w:t xml:space="preserve">odulazione sono determinate sulla base del rapporto </w:t>
      </w:r>
      <w:proofErr w:type="spellStart"/>
      <w:r w:rsidRPr="00E40A97">
        <w:rPr>
          <w:highlight w:val="yellow"/>
        </w:rPr>
        <w:t>R</w:t>
      </w:r>
      <w:r w:rsidRPr="00E40A97">
        <w:rPr>
          <w:highlight w:val="yellow"/>
          <w:vertAlign w:val="subscript"/>
        </w:rPr>
        <w:t>u</w:t>
      </w:r>
      <w:r w:rsidR="00893F55" w:rsidRPr="00E40A97">
        <w:rPr>
          <w:highlight w:val="yellow"/>
          <w:vertAlign w:val="subscript"/>
        </w:rPr>
        <w:t>,k</w:t>
      </w:r>
      <w:proofErr w:type="spellEnd"/>
      <w:r w:rsidRPr="00E40A97">
        <w:rPr>
          <w:highlight w:val="yellow"/>
        </w:rPr>
        <w:t xml:space="preserve"> di cui al paragrafo </w:t>
      </w:r>
      <w:r w:rsidR="00427A4F" w:rsidRPr="00E40A97">
        <w:rPr>
          <w:highlight w:val="yellow"/>
        </w:rPr>
        <w:t>2.4.5.2.</w:t>
      </w:r>
      <w:r w:rsidRPr="00E40A97">
        <w:rPr>
          <w:highlight w:val="yellow"/>
        </w:rPr>
        <w:t xml:space="preserve"> Resta inteso che, nel cas</w:t>
      </w:r>
      <w:r w:rsidR="00165283" w:rsidRPr="00E40A97">
        <w:rPr>
          <w:highlight w:val="yellow"/>
        </w:rPr>
        <w:t>o in cui lo Spazio residuo dell’</w:t>
      </w:r>
      <w:r w:rsidRPr="00E40A97">
        <w:rPr>
          <w:highlight w:val="yellow"/>
        </w:rPr>
        <w:t>Utente risulti inferiore alla Capacità di Iniezione disponibile, la Capacità di Iniezione è pari allo Spazio residuo.</w:t>
      </w:r>
    </w:p>
    <w:p w:rsidR="009D67CF" w:rsidRPr="00295324" w:rsidRDefault="009D67CF">
      <w:pPr>
        <w:pStyle w:val="Corpotesto"/>
        <w:rPr>
          <w:rStyle w:val="CorpodeltestoCarattere"/>
        </w:rPr>
      </w:pPr>
    </w:p>
    <w:p w:rsidR="009D67CF" w:rsidRPr="00295324" w:rsidRDefault="009D67CF">
      <w:pPr>
        <w:pStyle w:val="Corpotesto"/>
        <w:rPr>
          <w:rStyle w:val="CorpodeltestoCarattere"/>
        </w:rPr>
      </w:pPr>
      <w:r w:rsidRPr="00295324">
        <w:rPr>
          <w:rStyle w:val="CorpodeltestoCarattere"/>
        </w:rPr>
        <w:lastRenderedPageBreak/>
        <w:t>La PE</w:t>
      </w:r>
      <w:r w:rsidRPr="00295324">
        <w:rPr>
          <w:rStyle w:val="CorpodeltestoCarattere"/>
          <w:vertAlign w:val="subscript"/>
        </w:rPr>
        <w:t>MODK</w:t>
      </w:r>
      <w:r w:rsidRPr="00295324">
        <w:rPr>
          <w:rStyle w:val="CorpodeltestoCarattere"/>
        </w:rPr>
        <w:t xml:space="preserve"> è pari a zero qualora l’Utente abbia erogato tutto il gas </w:t>
      </w:r>
      <w:r w:rsidR="00D67DC1" w:rsidRPr="00295324">
        <w:rPr>
          <w:rStyle w:val="CorpodeltestoCarattere"/>
        </w:rPr>
        <w:t>nella</w:t>
      </w:r>
      <w:r w:rsidRPr="00295324">
        <w:rPr>
          <w:rStyle w:val="CorpodeltestoCarattere"/>
        </w:rPr>
        <w:t xml:space="preserve"> sua </w:t>
      </w:r>
      <w:r w:rsidR="00D67DC1" w:rsidRPr="00295324">
        <w:rPr>
          <w:rStyle w:val="CorpodeltestoCarattere"/>
        </w:rPr>
        <w:t>titolarità</w:t>
      </w:r>
      <w:r w:rsidRPr="00295324">
        <w:rPr>
          <w:rStyle w:val="CorpodeltestoCarattere"/>
        </w:rPr>
        <w:t xml:space="preserve"> detenuto in stoccaggio ai fini del </w:t>
      </w:r>
      <w:r w:rsidR="009E5907" w:rsidRPr="00295324">
        <w:rPr>
          <w:rStyle w:val="CorpodeltestoCarattere"/>
        </w:rPr>
        <w:t>S</w:t>
      </w:r>
      <w:r w:rsidRPr="00295324">
        <w:rPr>
          <w:rStyle w:val="CorpodeltestoCarattere"/>
        </w:rPr>
        <w:t xml:space="preserve">ervizio di </w:t>
      </w:r>
      <w:r w:rsidR="009E5907" w:rsidRPr="00295324">
        <w:rPr>
          <w:rStyle w:val="CorpodeltestoCarattere"/>
        </w:rPr>
        <w:t>S</w:t>
      </w:r>
      <w:r w:rsidRPr="00295324">
        <w:rPr>
          <w:rStyle w:val="CorpodeltestoCarattere"/>
        </w:rPr>
        <w:t>toccaggio di modulazione; inoltre, l’Utente perde il diritto di prenotare una prestazione di iniezione qualora abbia iniettato un quantitativo di gas pari allo spazio S</w:t>
      </w:r>
      <w:r w:rsidRPr="00295324">
        <w:rPr>
          <w:rStyle w:val="CorpodeltestoCarattere"/>
          <w:vertAlign w:val="subscript"/>
        </w:rPr>
        <w:t>MODK</w:t>
      </w:r>
      <w:r w:rsidRPr="00295324">
        <w:rPr>
          <w:rStyle w:val="CorpodeltestoCarattere"/>
        </w:rPr>
        <w:t xml:space="preserve"> a lui conferito.</w:t>
      </w:r>
    </w:p>
    <w:p w:rsidR="009D67CF" w:rsidRPr="00295324" w:rsidRDefault="009D67CF">
      <w:pPr>
        <w:pStyle w:val="Corpotesto"/>
        <w:rPr>
          <w:rStyle w:val="CorpodeltestoCarattere"/>
        </w:rPr>
      </w:pPr>
    </w:p>
    <w:p w:rsidR="00891218" w:rsidRPr="00295324" w:rsidRDefault="009D67CF" w:rsidP="00DB0363">
      <w:pPr>
        <w:pStyle w:val="Corpotesto"/>
        <w:rPr>
          <w:vertAlign w:val="subscript"/>
        </w:rPr>
      </w:pPr>
      <w:r w:rsidRPr="00295324">
        <w:rPr>
          <w:rStyle w:val="CorpodeltestoCarattere"/>
        </w:rPr>
        <w:t>Inoltre un Utente del Servizio di Stoccaggio di modulazione ha il diritto di richiedere il conferimento di una PII</w:t>
      </w:r>
      <w:r w:rsidRPr="00295324">
        <w:rPr>
          <w:rStyle w:val="CorpodeltestoCarattere"/>
          <w:vertAlign w:val="subscript"/>
        </w:rPr>
        <w:t>M</w:t>
      </w:r>
      <w:r w:rsidR="00891218" w:rsidRPr="00295324">
        <w:rPr>
          <w:rStyle w:val="CorpodeltestoCarattere"/>
          <w:vertAlign w:val="subscript"/>
        </w:rPr>
        <w:t xml:space="preserve"> </w:t>
      </w:r>
      <w:r w:rsidR="00DB0363" w:rsidRPr="00295324">
        <w:t>per periodi inferiori al mese, o, per periodi mensili</w:t>
      </w:r>
      <w:r w:rsidR="00DA19D9" w:rsidRPr="00295324">
        <w:t>, di</w:t>
      </w:r>
      <w:r w:rsidR="00DB0363" w:rsidRPr="00295324">
        <w:t xml:space="preserve"> </w:t>
      </w:r>
      <w:r w:rsidR="00DA19D9" w:rsidRPr="00295324">
        <w:t>richiedere l’</w:t>
      </w:r>
      <w:r w:rsidR="00DB0363" w:rsidRPr="00295324">
        <w:t>acce</w:t>
      </w:r>
      <w:r w:rsidR="00DA19D9" w:rsidRPr="00295324">
        <w:t>sso</w:t>
      </w:r>
      <w:r w:rsidR="00DB0363" w:rsidRPr="00295324">
        <w:t xml:space="preserve"> </w:t>
      </w:r>
      <w:r w:rsidR="00DA19D9" w:rsidRPr="00295324">
        <w:t xml:space="preserve">al </w:t>
      </w:r>
      <w:r w:rsidR="00DB0363" w:rsidRPr="00295324">
        <w:rPr>
          <w:vertAlign w:val="subscript"/>
        </w:rPr>
        <w:t xml:space="preserve"> </w:t>
      </w:r>
      <w:r w:rsidR="007C15DA" w:rsidRPr="00295324">
        <w:t>Servizio di Bilanciamento Utenti</w:t>
      </w:r>
      <w:r w:rsidR="00DB0363" w:rsidRPr="00295324">
        <w:t>.</w:t>
      </w:r>
    </w:p>
    <w:p w:rsidR="009D67CF" w:rsidRPr="00295324" w:rsidRDefault="009D67CF">
      <w:pPr>
        <w:pStyle w:val="Corpotesto"/>
        <w:rPr>
          <w:strike/>
        </w:rPr>
      </w:pPr>
    </w:p>
    <w:p w:rsidR="007F43D9" w:rsidRPr="00295324" w:rsidRDefault="007F43D9">
      <w:pPr>
        <w:pStyle w:val="Corpotesto"/>
        <w:rPr>
          <w:strike/>
        </w:rPr>
      </w:pPr>
    </w:p>
    <w:p w:rsidR="007F43D9" w:rsidRPr="00295324" w:rsidRDefault="007F43D9">
      <w:pPr>
        <w:pStyle w:val="Corpotesto"/>
        <w:rPr>
          <w:strike/>
        </w:rPr>
      </w:pPr>
    </w:p>
    <w:p w:rsidR="009D67CF" w:rsidRPr="00295324" w:rsidRDefault="009D67CF">
      <w:pPr>
        <w:pStyle w:val="Corpotesto"/>
      </w:pPr>
    </w:p>
    <w:p w:rsidR="009D67CF" w:rsidRPr="00295324" w:rsidRDefault="009D67CF">
      <w:pPr>
        <w:pStyle w:val="Titolo4"/>
        <w:ind w:left="540"/>
      </w:pPr>
      <w:r w:rsidRPr="00295324">
        <w:t xml:space="preserve">Servizio di </w:t>
      </w:r>
      <w:proofErr w:type="spellStart"/>
      <w:r w:rsidRPr="00295324">
        <w:t>Controflusso</w:t>
      </w:r>
      <w:proofErr w:type="spellEnd"/>
    </w:p>
    <w:p w:rsidR="009D67CF" w:rsidRPr="00295324" w:rsidRDefault="009D67CF">
      <w:pPr>
        <w:pStyle w:val="Corpotesto"/>
      </w:pPr>
      <w:r w:rsidRPr="00295324">
        <w:t xml:space="preserve">Il servizio di </w:t>
      </w:r>
      <w:proofErr w:type="spellStart"/>
      <w:r w:rsidRPr="00295324">
        <w:t>controflusso</w:t>
      </w:r>
      <w:proofErr w:type="spellEnd"/>
      <w:r w:rsidRPr="00295324">
        <w:t xml:space="preserve"> consiste nella messa a disposizione dell’Utente di:</w:t>
      </w:r>
    </w:p>
    <w:p w:rsidR="009D67CF" w:rsidRPr="00295324" w:rsidRDefault="009D67CF">
      <w:pPr>
        <w:pStyle w:val="Corpotesto"/>
      </w:pPr>
    </w:p>
    <w:p w:rsidR="009D67CF" w:rsidRPr="00295324" w:rsidRDefault="001E3C40">
      <w:pPr>
        <w:pStyle w:val="Rientrocorpodeltesto"/>
      </w:pPr>
      <w:r w:rsidRPr="00295324">
        <w:t>U</w:t>
      </w:r>
      <w:r w:rsidR="009D67CF" w:rsidRPr="00295324">
        <w:t xml:space="preserve">na capacità di erogazione nel Periodo </w:t>
      </w:r>
      <w:r w:rsidR="006359E1" w:rsidRPr="00295324">
        <w:t>di Iniezione</w:t>
      </w:r>
      <w:r w:rsidR="00891218" w:rsidRPr="00295324">
        <w:t xml:space="preserve"> </w:t>
      </w:r>
      <w:r w:rsidR="00B31F51" w:rsidRPr="00295324">
        <w:t xml:space="preserve">resa disponibile nell’ambito del </w:t>
      </w:r>
      <w:r w:rsidR="00891218" w:rsidRPr="00295324">
        <w:t>Servizio di Bilanciamento Utenti</w:t>
      </w:r>
      <w:r w:rsidR="006359E1" w:rsidRPr="00295324">
        <w:t xml:space="preserve">, </w:t>
      </w:r>
      <w:r w:rsidR="009D67CF" w:rsidRPr="00295324">
        <w:t>e/o</w:t>
      </w:r>
      <w:r w:rsidRPr="00295324">
        <w:t>;</w:t>
      </w:r>
    </w:p>
    <w:p w:rsidR="00102F05" w:rsidRPr="00295324" w:rsidRDefault="001E3C40" w:rsidP="00102F05">
      <w:pPr>
        <w:pStyle w:val="Rientrocorpodeltesto"/>
      </w:pPr>
      <w:r w:rsidRPr="00295324">
        <w:t>U</w:t>
      </w:r>
      <w:r w:rsidR="009D67CF" w:rsidRPr="00295324">
        <w:t>na capacità di iniezione nel Periodo di Erogazione</w:t>
      </w:r>
      <w:r w:rsidR="00891218" w:rsidRPr="00295324">
        <w:t xml:space="preserve"> conferita a inizio Anno Termico e le ulteriori capacità, riservate al Servizio di Bilanciamento Utenti, come previsto </w:t>
      </w:r>
      <w:r w:rsidR="00102F05" w:rsidRPr="00295324">
        <w:t>ai paragrafi 2.4.4.5 e 2.4.4.6.</w:t>
      </w:r>
    </w:p>
    <w:p w:rsidR="009D67CF" w:rsidRPr="00295324" w:rsidRDefault="009D67CF" w:rsidP="00102F05">
      <w:pPr>
        <w:pStyle w:val="Rientrocorpodeltesto"/>
        <w:numPr>
          <w:ilvl w:val="0"/>
          <w:numId w:val="0"/>
        </w:numPr>
        <w:ind w:left="1134" w:hanging="425"/>
      </w:pPr>
    </w:p>
    <w:p w:rsidR="009D67CF" w:rsidRPr="00295324" w:rsidRDefault="009D67CF">
      <w:pPr>
        <w:jc w:val="both"/>
        <w:rPr>
          <w:rFonts w:ascii="Arial" w:hAnsi="Arial" w:cs="Arial"/>
        </w:rPr>
      </w:pPr>
    </w:p>
    <w:p w:rsidR="009D67CF" w:rsidRPr="00295324" w:rsidRDefault="009D67CF">
      <w:pPr>
        <w:pStyle w:val="Corpotesto"/>
      </w:pPr>
      <w:r w:rsidRPr="00295324">
        <w:t xml:space="preserve">Il servizio di </w:t>
      </w:r>
      <w:proofErr w:type="spellStart"/>
      <w:r w:rsidRPr="00295324">
        <w:rPr>
          <w:bCs w:val="0"/>
        </w:rPr>
        <w:t>controflusso</w:t>
      </w:r>
      <w:proofErr w:type="spellEnd"/>
      <w:r w:rsidRPr="00295324">
        <w:rPr>
          <w:b/>
          <w:bCs w:val="0"/>
        </w:rPr>
        <w:t xml:space="preserve"> </w:t>
      </w:r>
      <w:r w:rsidRPr="00295324">
        <w:t xml:space="preserve">offerto dall’Impresa di Stoccaggio si definisce Virtuale quando l’insieme delle prenotazioni in </w:t>
      </w:r>
      <w:proofErr w:type="spellStart"/>
      <w:r w:rsidRPr="00295324">
        <w:t>controflusso</w:t>
      </w:r>
      <w:proofErr w:type="spellEnd"/>
      <w:r w:rsidRPr="00295324">
        <w:t xml:space="preserve"> degli Utenti è inferiore alla Portata Giornaliera Programmata in flusso sull’</w:t>
      </w:r>
      <w:proofErr w:type="spellStart"/>
      <w:r w:rsidRPr="00295324">
        <w:t>Hub</w:t>
      </w:r>
      <w:proofErr w:type="spellEnd"/>
      <w:r w:rsidRPr="00295324">
        <w:t xml:space="preserve">. </w:t>
      </w:r>
    </w:p>
    <w:p w:rsidR="009D67CF" w:rsidRPr="00295324" w:rsidRDefault="009D67CF">
      <w:pPr>
        <w:pStyle w:val="Corpotesto"/>
      </w:pPr>
      <w:r w:rsidRPr="00295324">
        <w:t xml:space="preserve">Qualora il servizio di </w:t>
      </w:r>
      <w:proofErr w:type="spellStart"/>
      <w:r w:rsidRPr="00295324">
        <w:t>Controflusso</w:t>
      </w:r>
      <w:proofErr w:type="spellEnd"/>
      <w:r w:rsidRPr="00295324">
        <w:t xml:space="preserve"> prenotato dall’insieme degli Utenti sia superiore alla Portata Giornaliera Programmata in flusso sull’</w:t>
      </w:r>
      <w:proofErr w:type="spellStart"/>
      <w:r w:rsidRPr="00295324">
        <w:t>Hub</w:t>
      </w:r>
      <w:proofErr w:type="spellEnd"/>
      <w:r w:rsidRPr="00295324">
        <w:t xml:space="preserve">, il </w:t>
      </w:r>
      <w:proofErr w:type="spellStart"/>
      <w:r w:rsidRPr="00295324">
        <w:rPr>
          <w:bCs w:val="0"/>
        </w:rPr>
        <w:t>controflusso</w:t>
      </w:r>
      <w:proofErr w:type="spellEnd"/>
      <w:r w:rsidR="00A618E2" w:rsidRPr="00295324">
        <w:t xml:space="preserve"> si definisce</w:t>
      </w:r>
      <w:r w:rsidRPr="00295324">
        <w:t xml:space="preserve"> invece, </w:t>
      </w:r>
      <w:r w:rsidRPr="00295324">
        <w:rPr>
          <w:bCs w:val="0"/>
        </w:rPr>
        <w:t>Fisico</w:t>
      </w:r>
      <w:r w:rsidRPr="00295324">
        <w:t xml:space="preserve"> in quanto necessita di invertire la movimentazione di gas da stoccaggio rispetto all’assetto in essere al momento della prenotazione. </w:t>
      </w:r>
    </w:p>
    <w:p w:rsidR="009D67CF" w:rsidRPr="00295324" w:rsidRDefault="009D67CF">
      <w:pPr>
        <w:autoSpaceDE w:val="0"/>
        <w:autoSpaceDN w:val="0"/>
        <w:adjustRightInd w:val="0"/>
        <w:ind w:left="454"/>
        <w:jc w:val="both"/>
      </w:pPr>
    </w:p>
    <w:p w:rsidR="009D67CF" w:rsidRPr="00295324" w:rsidRDefault="009D67CF">
      <w:pPr>
        <w:autoSpaceDE w:val="0"/>
        <w:autoSpaceDN w:val="0"/>
        <w:adjustRightInd w:val="0"/>
        <w:ind w:left="454" w:right="585"/>
        <w:jc w:val="both"/>
        <w:rPr>
          <w:rFonts w:ascii="Arial" w:hAnsi="Arial"/>
          <w:bCs/>
          <w:iCs/>
          <w:sz w:val="24"/>
        </w:rPr>
      </w:pPr>
      <w:r w:rsidRPr="00295324">
        <w:rPr>
          <w:rFonts w:ascii="Arial" w:hAnsi="Arial"/>
          <w:bCs/>
          <w:iCs/>
          <w:sz w:val="24"/>
        </w:rPr>
        <w:t xml:space="preserve">L’Impresa di Stoccaggio mette a disposizione degli Utenti le capacità per il servizio di </w:t>
      </w:r>
      <w:proofErr w:type="spellStart"/>
      <w:r w:rsidRPr="00295324">
        <w:rPr>
          <w:rFonts w:ascii="Arial" w:hAnsi="Arial"/>
          <w:bCs/>
          <w:iCs/>
          <w:sz w:val="24"/>
        </w:rPr>
        <w:t>controflusso</w:t>
      </w:r>
      <w:proofErr w:type="spellEnd"/>
      <w:r w:rsidRPr="00295324">
        <w:rPr>
          <w:rFonts w:ascii="Arial" w:hAnsi="Arial"/>
          <w:bCs/>
          <w:iCs/>
          <w:sz w:val="24"/>
        </w:rPr>
        <w:t xml:space="preserve"> coerentemente con le caratteristiche del proprio sistema di stoccaggio; pertanto l’Utente cui </w:t>
      </w:r>
      <w:r w:rsidR="00891218" w:rsidRPr="00295324">
        <w:rPr>
          <w:rFonts w:ascii="Arial" w:hAnsi="Arial"/>
          <w:bCs/>
          <w:iCs/>
          <w:sz w:val="24"/>
        </w:rPr>
        <w:t>è</w:t>
      </w:r>
      <w:r w:rsidRPr="00295324">
        <w:rPr>
          <w:rFonts w:ascii="Arial" w:hAnsi="Arial"/>
          <w:bCs/>
          <w:iCs/>
          <w:sz w:val="24"/>
        </w:rPr>
        <w:t xml:space="preserve"> conferita una capacità per il suddetto servizio acquisisce il diritto ad usufruire del </w:t>
      </w:r>
      <w:proofErr w:type="spellStart"/>
      <w:r w:rsidRPr="00295324">
        <w:rPr>
          <w:rFonts w:ascii="Arial" w:hAnsi="Arial"/>
          <w:bCs/>
          <w:iCs/>
          <w:sz w:val="24"/>
        </w:rPr>
        <w:t>controflusso</w:t>
      </w:r>
      <w:proofErr w:type="spellEnd"/>
      <w:r w:rsidRPr="00295324">
        <w:rPr>
          <w:rFonts w:ascii="Arial" w:hAnsi="Arial"/>
          <w:bCs/>
          <w:iCs/>
          <w:sz w:val="24"/>
        </w:rPr>
        <w:t xml:space="preserve"> secondo le modalità </w:t>
      </w:r>
      <w:r w:rsidR="00702008" w:rsidRPr="00295324">
        <w:rPr>
          <w:rFonts w:ascii="Arial" w:hAnsi="Arial"/>
          <w:bCs/>
          <w:iCs/>
          <w:sz w:val="24"/>
        </w:rPr>
        <w:t>previste al paragrafo 2.4.4.6</w:t>
      </w:r>
      <w:r w:rsidR="00B964CB" w:rsidRPr="00295324">
        <w:rPr>
          <w:rFonts w:ascii="Arial" w:hAnsi="Arial"/>
          <w:bCs/>
          <w:iCs/>
          <w:sz w:val="24"/>
        </w:rPr>
        <w:t xml:space="preserve"> </w:t>
      </w:r>
      <w:r w:rsidRPr="00295324">
        <w:rPr>
          <w:rFonts w:ascii="Arial" w:hAnsi="Arial"/>
          <w:bCs/>
          <w:iCs/>
          <w:sz w:val="24"/>
        </w:rPr>
        <w:t xml:space="preserve">e le tempistiche indicate al </w:t>
      </w:r>
      <w:proofErr w:type="spellStart"/>
      <w:r w:rsidRPr="00295324">
        <w:rPr>
          <w:rFonts w:ascii="Arial" w:hAnsi="Arial"/>
          <w:bCs/>
          <w:iCs/>
          <w:sz w:val="24"/>
        </w:rPr>
        <w:t>sottoparagrafo</w:t>
      </w:r>
      <w:proofErr w:type="spellEnd"/>
      <w:r w:rsidRPr="00295324">
        <w:rPr>
          <w:rFonts w:ascii="Arial" w:hAnsi="Arial"/>
          <w:bCs/>
          <w:iCs/>
          <w:sz w:val="24"/>
        </w:rPr>
        <w:t xml:space="preserve"> 6.2.1 del capitolo “Prenotazioni ed impegni di iniezione ed erogazione”.</w:t>
      </w:r>
    </w:p>
    <w:p w:rsidR="009D67CF" w:rsidRPr="00295324" w:rsidRDefault="009D67CF">
      <w:pPr>
        <w:autoSpaceDE w:val="0"/>
        <w:autoSpaceDN w:val="0"/>
        <w:adjustRightInd w:val="0"/>
        <w:ind w:right="585"/>
        <w:jc w:val="both"/>
        <w:rPr>
          <w:rFonts w:ascii="Arial" w:hAnsi="Arial"/>
          <w:bCs/>
          <w:iCs/>
          <w:sz w:val="24"/>
        </w:rPr>
      </w:pPr>
    </w:p>
    <w:p w:rsidR="009D67CF" w:rsidRPr="00295324" w:rsidRDefault="009D67CF">
      <w:pPr>
        <w:autoSpaceDE w:val="0"/>
        <w:autoSpaceDN w:val="0"/>
        <w:adjustRightInd w:val="0"/>
        <w:ind w:left="454" w:right="585"/>
        <w:jc w:val="both"/>
        <w:rPr>
          <w:rFonts w:ascii="Arial" w:hAnsi="Arial"/>
          <w:bCs/>
          <w:iCs/>
          <w:sz w:val="24"/>
        </w:rPr>
      </w:pPr>
      <w:smartTag w:uri="urn:schemas-microsoft-com:office:smarttags" w:element="PersonName">
        <w:smartTagPr>
          <w:attr w:name="ProductID" w:val="La Portata"/>
        </w:smartTagPr>
        <w:r w:rsidRPr="00295324">
          <w:rPr>
            <w:rFonts w:ascii="Arial" w:hAnsi="Arial"/>
            <w:bCs/>
            <w:iCs/>
            <w:sz w:val="24"/>
          </w:rPr>
          <w:t>La Portata</w:t>
        </w:r>
      </w:smartTag>
      <w:r w:rsidRPr="00295324">
        <w:rPr>
          <w:rFonts w:ascii="Arial" w:hAnsi="Arial"/>
          <w:bCs/>
          <w:iCs/>
          <w:sz w:val="24"/>
        </w:rPr>
        <w:t xml:space="preserve"> di Iniezione (PI) durante il Periodo di Erogazione, così come definita al </w:t>
      </w:r>
      <w:proofErr w:type="spellStart"/>
      <w:r w:rsidRPr="00295324">
        <w:rPr>
          <w:rFonts w:ascii="Arial" w:hAnsi="Arial"/>
          <w:bCs/>
          <w:iCs/>
          <w:sz w:val="24"/>
        </w:rPr>
        <w:t>sottoparagrafo</w:t>
      </w:r>
      <w:proofErr w:type="spellEnd"/>
      <w:r w:rsidRPr="00295324">
        <w:rPr>
          <w:rFonts w:ascii="Arial" w:hAnsi="Arial"/>
          <w:bCs/>
          <w:iCs/>
          <w:sz w:val="24"/>
        </w:rPr>
        <w:t xml:space="preserve"> 2.4.3.3 del capitolo 2 Descrizione del sistema”, e la capacità di erogazione durante la fase di iniezione sono conferite secondo le modalità indicate rispettivamente ai paragrafi</w:t>
      </w:r>
      <w:r w:rsidR="00891218" w:rsidRPr="00295324">
        <w:rPr>
          <w:rFonts w:ascii="Arial" w:hAnsi="Arial"/>
          <w:bCs/>
          <w:iCs/>
          <w:sz w:val="24"/>
        </w:rPr>
        <w:t xml:space="preserve"> 5.8.2.4,</w:t>
      </w:r>
      <w:r w:rsidRPr="00295324">
        <w:rPr>
          <w:rFonts w:ascii="Arial" w:hAnsi="Arial"/>
          <w:bCs/>
          <w:iCs/>
          <w:sz w:val="24"/>
        </w:rPr>
        <w:t xml:space="preserve"> 5.</w:t>
      </w:r>
      <w:r w:rsidR="006359E1" w:rsidRPr="00295324">
        <w:rPr>
          <w:rFonts w:ascii="Arial" w:hAnsi="Arial"/>
          <w:bCs/>
          <w:iCs/>
          <w:sz w:val="24"/>
        </w:rPr>
        <w:t>9.1</w:t>
      </w:r>
      <w:r w:rsidRPr="00295324">
        <w:rPr>
          <w:rFonts w:ascii="Arial" w:hAnsi="Arial"/>
          <w:bCs/>
          <w:iCs/>
          <w:sz w:val="24"/>
        </w:rPr>
        <w:t xml:space="preserve"> e 5</w:t>
      </w:r>
      <w:r w:rsidR="00961CAF" w:rsidRPr="00295324">
        <w:rPr>
          <w:rFonts w:ascii="Arial" w:hAnsi="Arial"/>
          <w:bCs/>
          <w:iCs/>
          <w:sz w:val="24"/>
        </w:rPr>
        <w:t>.</w:t>
      </w:r>
      <w:r w:rsidR="00123B95" w:rsidRPr="00295324">
        <w:rPr>
          <w:rFonts w:ascii="Arial" w:hAnsi="Arial"/>
          <w:bCs/>
          <w:iCs/>
          <w:sz w:val="24"/>
        </w:rPr>
        <w:t>9.2</w:t>
      </w:r>
      <w:r w:rsidRPr="00295324">
        <w:rPr>
          <w:rFonts w:ascii="Arial" w:hAnsi="Arial"/>
          <w:bCs/>
          <w:iCs/>
          <w:sz w:val="24"/>
        </w:rPr>
        <w:t xml:space="preserve"> del capitolo “Conferimenti delle capacità di stoccaggio”.</w:t>
      </w:r>
    </w:p>
    <w:p w:rsidR="009D67CF" w:rsidRPr="00295324" w:rsidRDefault="009D67CF" w:rsidP="00365A49">
      <w:pPr>
        <w:autoSpaceDE w:val="0"/>
        <w:autoSpaceDN w:val="0"/>
        <w:adjustRightInd w:val="0"/>
        <w:ind w:left="1416" w:right="585"/>
        <w:jc w:val="both"/>
        <w:rPr>
          <w:rFonts w:ascii="Arial" w:hAnsi="Arial"/>
          <w:bCs/>
          <w:iCs/>
          <w:sz w:val="24"/>
        </w:rPr>
      </w:pPr>
    </w:p>
    <w:p w:rsidR="009D67CF" w:rsidRPr="00295324" w:rsidRDefault="009D67CF">
      <w:pPr>
        <w:pStyle w:val="Titolo4"/>
        <w:ind w:left="540"/>
      </w:pPr>
      <w:r w:rsidRPr="00295324">
        <w:lastRenderedPageBreak/>
        <w:t>Punta Incrementale Interrompibile mensile (PII</w:t>
      </w:r>
      <w:r w:rsidRPr="00295324">
        <w:rPr>
          <w:vertAlign w:val="subscript"/>
        </w:rPr>
        <w:t>M</w:t>
      </w:r>
      <w:r w:rsidRPr="00295324">
        <w:t>) in iniezione e/o erogazione</w:t>
      </w:r>
      <w:r w:rsidR="00B31F51" w:rsidRPr="00295324">
        <w:t xml:space="preserve"> </w:t>
      </w:r>
    </w:p>
    <w:p w:rsidR="009D67CF" w:rsidRPr="00295324" w:rsidRDefault="009D67CF"/>
    <w:p w:rsidR="009D67CF" w:rsidRPr="00295324" w:rsidRDefault="009D67CF">
      <w:pPr>
        <w:pStyle w:val="Corpotesto"/>
      </w:pPr>
      <w:r w:rsidRPr="00295324">
        <w:t>Qualora le prenotazioni mensili degli Utenti, che pervengono secondo le modalità e le tempistiche previste al paragrafo 6.4, risultino inferiori ai quantitativi massimi movimentabili nel mese</w:t>
      </w:r>
      <w:r w:rsidR="00FE278A" w:rsidRPr="00295324">
        <w:t xml:space="preserve"> </w:t>
      </w:r>
      <w:r w:rsidRPr="00295324">
        <w:t xml:space="preserve">l’Impresa di Stoccaggio mette a disposizione </w:t>
      </w:r>
      <w:r w:rsidR="00961CAF" w:rsidRPr="00295324">
        <w:t>p</w:t>
      </w:r>
      <w:r w:rsidR="005C1F04" w:rsidRPr="00295324">
        <w:t xml:space="preserve">er </w:t>
      </w:r>
      <w:r w:rsidR="00A618E2" w:rsidRPr="00295324">
        <w:t xml:space="preserve">il </w:t>
      </w:r>
      <w:r w:rsidR="005C1F04" w:rsidRPr="00295324">
        <w:t>Servizio di Bilanciamento Utenti</w:t>
      </w:r>
      <w:r w:rsidR="00EE322E" w:rsidRPr="00295324">
        <w:t xml:space="preserve"> una capacità di iniezione o di erogazione di natura interrompibile</w:t>
      </w:r>
      <w:r w:rsidR="00A618E2" w:rsidRPr="00295324">
        <w:t xml:space="preserve"> mensile</w:t>
      </w:r>
      <w:r w:rsidR="00102F05" w:rsidRPr="00295324">
        <w:t xml:space="preserve"> e settimanale</w:t>
      </w:r>
      <w:r w:rsidR="00EE322E" w:rsidRPr="00295324">
        <w:t xml:space="preserve"> </w:t>
      </w:r>
      <w:r w:rsidR="00C818DB" w:rsidRPr="00295324">
        <w:t>e</w:t>
      </w:r>
      <w:r w:rsidR="00102F05" w:rsidRPr="00295324">
        <w:t>d</w:t>
      </w:r>
      <w:r w:rsidR="00EE322E" w:rsidRPr="00295324">
        <w:t xml:space="preserve"> </w:t>
      </w:r>
      <w:r w:rsidRPr="00295324">
        <w:t>una</w:t>
      </w:r>
      <w:r w:rsidR="00EE322E" w:rsidRPr="00295324">
        <w:t xml:space="preserve"> capacità di iniezione o di erogazione di natura interrompibile per periodi inferiori </w:t>
      </w:r>
      <w:r w:rsidR="00102F05" w:rsidRPr="00295324">
        <w:t xml:space="preserve">alla settimana (conferimenti giornalieri) </w:t>
      </w:r>
      <w:r w:rsidR="00EE322E" w:rsidRPr="00295324">
        <w:t xml:space="preserve">per tutti gli altri </w:t>
      </w:r>
      <w:r w:rsidR="00A618E2" w:rsidRPr="00295324">
        <w:t>servizi di stoccaggio</w:t>
      </w:r>
      <w:r w:rsidRPr="00295324">
        <w:t>.</w:t>
      </w:r>
    </w:p>
    <w:p w:rsidR="009D67CF" w:rsidRPr="00295324" w:rsidRDefault="009D67CF">
      <w:pPr>
        <w:pStyle w:val="Corpotesto"/>
        <w:rPr>
          <w:rStyle w:val="CorpodeltestoCarattere"/>
        </w:rPr>
      </w:pPr>
      <w:r w:rsidRPr="00295324">
        <w:t>L’Utente che intende usufruire delle suddette capacità</w:t>
      </w:r>
      <w:r w:rsidR="00C818DB" w:rsidRPr="00295324">
        <w:t xml:space="preserve">, </w:t>
      </w:r>
      <w:r w:rsidRPr="00295324">
        <w:t xml:space="preserve">deve </w:t>
      </w:r>
      <w:r w:rsidRPr="00295324">
        <w:rPr>
          <w:bCs w:val="0"/>
          <w:iCs w:val="0"/>
        </w:rPr>
        <w:t>effettuare una richiesta di conferimento secondo le modalità indicate a</w:t>
      </w:r>
      <w:r w:rsidR="00C818DB" w:rsidRPr="00295324">
        <w:rPr>
          <w:bCs w:val="0"/>
          <w:iCs w:val="0"/>
        </w:rPr>
        <w:t>i</w:t>
      </w:r>
      <w:r w:rsidRPr="00295324">
        <w:rPr>
          <w:bCs w:val="0"/>
          <w:iCs w:val="0"/>
        </w:rPr>
        <w:t xml:space="preserve"> </w:t>
      </w:r>
      <w:proofErr w:type="spellStart"/>
      <w:r w:rsidRPr="00295324">
        <w:rPr>
          <w:bCs w:val="0"/>
          <w:iCs w:val="0"/>
        </w:rPr>
        <w:t>sottoparagraf</w:t>
      </w:r>
      <w:r w:rsidR="00C818DB" w:rsidRPr="00295324">
        <w:rPr>
          <w:bCs w:val="0"/>
          <w:iCs w:val="0"/>
        </w:rPr>
        <w:t>i</w:t>
      </w:r>
      <w:proofErr w:type="spellEnd"/>
      <w:r w:rsidRPr="00295324">
        <w:rPr>
          <w:bCs w:val="0"/>
          <w:iCs w:val="0"/>
        </w:rPr>
        <w:t xml:space="preserve"> </w:t>
      </w:r>
      <w:r w:rsidRPr="00295324">
        <w:t>5.</w:t>
      </w:r>
      <w:r w:rsidR="005C1F04" w:rsidRPr="00295324">
        <w:t>7</w:t>
      </w:r>
      <w:r w:rsidR="00C818DB" w:rsidRPr="00295324">
        <w:t>.1 e 5.9.3</w:t>
      </w:r>
      <w:r w:rsidR="00C818DB" w:rsidRPr="00295324">
        <w:rPr>
          <w:rStyle w:val="CorpodeltestoCarattere"/>
        </w:rPr>
        <w:t>.</w:t>
      </w:r>
    </w:p>
    <w:p w:rsidR="00C818DB" w:rsidRPr="00295324" w:rsidRDefault="00C818DB">
      <w:pPr>
        <w:pStyle w:val="Corpotesto"/>
        <w:rPr>
          <w:bCs w:val="0"/>
          <w:iCs w:val="0"/>
        </w:rPr>
      </w:pPr>
    </w:p>
    <w:p w:rsidR="00FD1FE1" w:rsidRPr="00295324" w:rsidRDefault="009D67CF">
      <w:pPr>
        <w:pStyle w:val="Corpotesto"/>
        <w:rPr>
          <w:bCs w:val="0"/>
          <w:iCs w:val="0"/>
          <w:strike/>
        </w:rPr>
      </w:pPr>
      <w:r w:rsidRPr="00295324">
        <w:t>L’Utente cui</w:t>
      </w:r>
      <w:r w:rsidR="00891218" w:rsidRPr="00295324">
        <w:t xml:space="preserve"> è</w:t>
      </w:r>
      <w:r w:rsidRPr="00295324">
        <w:t xml:space="preserve"> conferita</w:t>
      </w:r>
      <w:r w:rsidR="00732473" w:rsidRPr="00295324">
        <w:t>, secondo le modalità descritte al paragrafo 5.9.1</w:t>
      </w:r>
      <w:r w:rsidR="00891218" w:rsidRPr="00295324">
        <w:t xml:space="preserve"> e 5.9.3</w:t>
      </w:r>
      <w:r w:rsidR="00732473" w:rsidRPr="00295324">
        <w:t>,</w:t>
      </w:r>
      <w:r w:rsidRPr="00295324">
        <w:t xml:space="preserve"> una PII</w:t>
      </w:r>
      <w:r w:rsidRPr="00295324">
        <w:rPr>
          <w:vertAlign w:val="subscript"/>
        </w:rPr>
        <w:t xml:space="preserve">M </w:t>
      </w:r>
      <w:r w:rsidRPr="00295324">
        <w:t xml:space="preserve">acquisisce il diritto a prenotare, per il mese </w:t>
      </w:r>
      <w:r w:rsidR="00702008" w:rsidRPr="00295324">
        <w:t>M</w:t>
      </w:r>
      <w:r w:rsidRPr="00295324">
        <w:t xml:space="preserve"> in cui la prestazione è stata conferita, una portata di erogazione o di iniezione incrementale </w:t>
      </w:r>
      <w:r w:rsidR="00FD1FE1" w:rsidRPr="00295324">
        <w:t xml:space="preserve">interrompibile </w:t>
      </w:r>
      <w:r w:rsidRPr="00295324">
        <w:t>rispetto alla</w:t>
      </w:r>
      <w:r w:rsidR="000C38D9" w:rsidRPr="00295324">
        <w:t xml:space="preserve"> PI o alla PE ad esso garantite, disciplinata secondo quanto di seguito descritto. </w:t>
      </w:r>
    </w:p>
    <w:p w:rsidR="000C38D9" w:rsidRPr="00295324" w:rsidRDefault="000C38D9" w:rsidP="000C38D9">
      <w:pPr>
        <w:autoSpaceDE w:val="0"/>
        <w:autoSpaceDN w:val="0"/>
        <w:adjustRightInd w:val="0"/>
        <w:ind w:left="454" w:right="612"/>
        <w:jc w:val="both"/>
        <w:rPr>
          <w:rFonts w:ascii="Arial" w:hAnsi="Arial" w:cs="Arial"/>
          <w:sz w:val="24"/>
          <w:szCs w:val="24"/>
        </w:rPr>
      </w:pPr>
      <w:r w:rsidRPr="00295324">
        <w:rPr>
          <w:rFonts w:ascii="Arial" w:hAnsi="Arial" w:cs="Arial"/>
          <w:sz w:val="24"/>
          <w:szCs w:val="24"/>
        </w:rPr>
        <w:t xml:space="preserve">Nel caso in cui la differenza tra la Capacità continua complessivamente disponibile per un dato Giorno e la stessa complessivamente consuntivata, risulti inferiore alla Capacità incrementale interrompibile conferita per lo stesso Giorno, l’Impresa di Stoccaggio provvederà a ripartire la predetta differenza pro-quota agli Utenti cui sia stata conferita Capacità incrementale interrompibile. </w:t>
      </w:r>
    </w:p>
    <w:p w:rsidR="000C38D9" w:rsidRPr="00295324" w:rsidRDefault="000C38D9" w:rsidP="000C38D9">
      <w:pPr>
        <w:autoSpaceDE w:val="0"/>
        <w:autoSpaceDN w:val="0"/>
        <w:adjustRightInd w:val="0"/>
        <w:ind w:left="454" w:right="612"/>
        <w:jc w:val="both"/>
        <w:rPr>
          <w:rFonts w:ascii="Arial" w:hAnsi="Arial" w:cs="Arial"/>
          <w:sz w:val="24"/>
          <w:szCs w:val="24"/>
        </w:rPr>
      </w:pPr>
      <w:r w:rsidRPr="00295324">
        <w:rPr>
          <w:rFonts w:ascii="Arial" w:hAnsi="Arial" w:cs="Arial"/>
          <w:sz w:val="24"/>
          <w:szCs w:val="24"/>
        </w:rPr>
        <w:t xml:space="preserve">Nel caso in cui la predetta differenza risulti pari a zero, la Capacità incrementale interrompibile non sarà resa disponibile. </w:t>
      </w:r>
    </w:p>
    <w:p w:rsidR="000C38D9" w:rsidRPr="00295324" w:rsidRDefault="000C38D9" w:rsidP="000C38D9">
      <w:pPr>
        <w:autoSpaceDE w:val="0"/>
        <w:autoSpaceDN w:val="0"/>
        <w:adjustRightInd w:val="0"/>
        <w:ind w:left="454" w:right="612"/>
        <w:jc w:val="both"/>
        <w:rPr>
          <w:rFonts w:ascii="Arial" w:hAnsi="Arial" w:cs="Arial"/>
          <w:sz w:val="24"/>
          <w:szCs w:val="24"/>
        </w:rPr>
      </w:pPr>
      <w:r w:rsidRPr="00295324">
        <w:rPr>
          <w:rFonts w:ascii="Arial" w:hAnsi="Arial" w:cs="Arial"/>
          <w:sz w:val="24"/>
          <w:szCs w:val="24"/>
        </w:rPr>
        <w:t>L’interruzione di una parte o dell’intera Capacità Interrompibile è comunicata dall’Impresa di Stoccaggio agli Utenti, cui la stessa è stata conferita, il Giorno successivo all’interruzione medesima. In tali casi, l’impresa di Stoccaggio considera soggetta ai corrispettivi di bilanciamento, di cui al paragrafo 8.3, la quantità di Gas che, allocata nel Giorno all’Utente, risulti superiore alla somma della Capacità complessivamente disponibile per l’Utente stesso su base continua e dell’eventuale aliquota di Capacità Interrompibile non interrotta.</w:t>
      </w:r>
    </w:p>
    <w:p w:rsidR="000C38D9" w:rsidRPr="00295324" w:rsidRDefault="000C38D9">
      <w:pPr>
        <w:pStyle w:val="Corpotesto"/>
        <w:rPr>
          <w:bCs w:val="0"/>
          <w:iCs w:val="0"/>
          <w:strike/>
        </w:rPr>
      </w:pPr>
    </w:p>
    <w:p w:rsidR="000C38D9" w:rsidRPr="00295324" w:rsidRDefault="000C38D9" w:rsidP="000C38D9">
      <w:pPr>
        <w:pStyle w:val="Corpotesto"/>
        <w:ind w:left="0"/>
        <w:rPr>
          <w:bCs w:val="0"/>
          <w:iCs w:val="0"/>
        </w:rPr>
      </w:pPr>
      <w:r w:rsidRPr="00295324">
        <w:rPr>
          <w:rFonts w:cs="Arial"/>
          <w:i/>
          <w:strike/>
          <w:szCs w:val="24"/>
        </w:rPr>
        <w:t xml:space="preserve">      </w:t>
      </w:r>
    </w:p>
    <w:p w:rsidR="009D67CF" w:rsidRPr="00295324" w:rsidRDefault="009D67CF">
      <w:pPr>
        <w:pStyle w:val="Corpotesto"/>
      </w:pPr>
      <w:r w:rsidRPr="00295324">
        <w:t xml:space="preserve">L’Impresa di stoccaggio applica agli Utenti </w:t>
      </w:r>
      <w:r w:rsidR="00EE322E" w:rsidRPr="00295324">
        <w:t xml:space="preserve">ai quali è stata conferita capacità interrompibile per periodi inferiori al mese </w:t>
      </w:r>
      <w:r w:rsidRPr="00295324">
        <w:t xml:space="preserve">i corrispettivi </w:t>
      </w:r>
      <w:r w:rsidR="00C818DB" w:rsidRPr="00295324">
        <w:t>giornalieri</w:t>
      </w:r>
      <w:r w:rsidRPr="00295324">
        <w:t xml:space="preserve"> unitari, approvati dall’Autorità, secondo la seguente formula:</w:t>
      </w:r>
    </w:p>
    <w:p w:rsidR="009D67CF" w:rsidRPr="00295324" w:rsidRDefault="009D67CF">
      <w:pPr>
        <w:pStyle w:val="Corpotesto"/>
      </w:pPr>
    </w:p>
    <w:p w:rsidR="009D67CF" w:rsidRPr="00295324" w:rsidRDefault="009D67CF" w:rsidP="00BB7805">
      <w:pPr>
        <w:pStyle w:val="Corpotesto"/>
        <w:ind w:left="0" w:firstLine="900"/>
        <w:rPr>
          <w:rFonts w:cs="Arial"/>
          <w:vertAlign w:val="subscript"/>
        </w:rPr>
      </w:pPr>
      <w:r w:rsidRPr="00295324">
        <w:t>I</w:t>
      </w:r>
      <w:r w:rsidR="00BB7805" w:rsidRPr="00295324">
        <w:rPr>
          <w:vertAlign w:val="subscript"/>
        </w:rPr>
        <w:t>PII</w:t>
      </w:r>
      <w:r w:rsidR="00EE322E" w:rsidRPr="00295324">
        <w:rPr>
          <w:vertAlign w:val="subscript"/>
        </w:rPr>
        <w:t>M</w:t>
      </w:r>
      <w:r w:rsidR="00BB7805" w:rsidRPr="00295324">
        <w:t>=</w:t>
      </w:r>
      <w:proofErr w:type="spellStart"/>
      <w:r w:rsidR="00C818DB" w:rsidRPr="00295324">
        <w:t>n</w:t>
      </w:r>
      <w:r w:rsidR="00CE2CA4" w:rsidRPr="00295324">
        <w:rPr>
          <w:vertAlign w:val="subscript"/>
        </w:rPr>
        <w:t>GC</w:t>
      </w:r>
      <w:r w:rsidR="00B57E81" w:rsidRPr="00295324">
        <w:rPr>
          <w:vertAlign w:val="subscript"/>
        </w:rPr>
        <w:t>I</w:t>
      </w:r>
      <w:proofErr w:type="spellEnd"/>
      <w:r w:rsidR="00B57E81" w:rsidRPr="00295324">
        <w:t>/</w:t>
      </w:r>
      <w:proofErr w:type="spellStart"/>
      <w:r w:rsidR="00EE322E" w:rsidRPr="00295324">
        <w:t>n</w:t>
      </w:r>
      <w:r w:rsidR="00EE322E" w:rsidRPr="00295324">
        <w:rPr>
          <w:vertAlign w:val="subscript"/>
        </w:rPr>
        <w:t>a</w:t>
      </w:r>
      <w:proofErr w:type="spellEnd"/>
      <w:r w:rsidR="00BB7805" w:rsidRPr="00295324">
        <w:t>*</w:t>
      </w:r>
      <w:r w:rsidRPr="00295324">
        <w:t>(</w:t>
      </w:r>
      <w:proofErr w:type="spellStart"/>
      <w:r w:rsidRPr="00295324">
        <w:t>f</w:t>
      </w:r>
      <w:r w:rsidRPr="00295324">
        <w:rPr>
          <w:vertAlign w:val="subscript"/>
        </w:rPr>
        <w:t>PI</w:t>
      </w:r>
      <w:proofErr w:type="spellEnd"/>
      <w:r w:rsidRPr="00295324">
        <w:t xml:space="preserve"> * </w:t>
      </w:r>
      <w:r w:rsidRPr="00295324">
        <w:rPr>
          <w:rFonts w:ascii="Symbol" w:hAnsi="Symbol"/>
        </w:rPr>
        <w:t></w:t>
      </w:r>
      <w:r w:rsidRPr="00295324">
        <w:rPr>
          <w:rFonts w:cs="Arial"/>
          <w:vertAlign w:val="subscript"/>
        </w:rPr>
        <w:t>MI</w:t>
      </w:r>
      <w:r w:rsidR="00BB7805" w:rsidRPr="00295324">
        <w:t xml:space="preserve"> )</w:t>
      </w:r>
      <w:r w:rsidRPr="00295324">
        <w:t xml:space="preserve">* </w:t>
      </w:r>
      <w:proofErr w:type="spellStart"/>
      <w:r w:rsidR="00BB7805" w:rsidRPr="00295324">
        <w:t>PI</w:t>
      </w:r>
      <w:r w:rsidR="00EE322E" w:rsidRPr="00295324">
        <w:t>IM</w:t>
      </w:r>
      <w:r w:rsidR="00BB7805" w:rsidRPr="00295324">
        <w:rPr>
          <w:vertAlign w:val="subscript"/>
        </w:rPr>
        <w:t>I</w:t>
      </w:r>
      <w:r w:rsidR="00BB7805" w:rsidRPr="00295324">
        <w:t>+</w:t>
      </w:r>
      <w:r w:rsidR="00B57E81" w:rsidRPr="00295324">
        <w:t>n</w:t>
      </w:r>
      <w:r w:rsidR="00CE2CA4" w:rsidRPr="00295324">
        <w:rPr>
          <w:vertAlign w:val="subscript"/>
        </w:rPr>
        <w:t>GC</w:t>
      </w:r>
      <w:r w:rsidR="00B57E81" w:rsidRPr="00295324">
        <w:rPr>
          <w:vertAlign w:val="subscript"/>
        </w:rPr>
        <w:t>E</w:t>
      </w:r>
      <w:proofErr w:type="spellEnd"/>
      <w:r w:rsidR="00B57E81" w:rsidRPr="00295324">
        <w:t>/</w:t>
      </w:r>
      <w:proofErr w:type="spellStart"/>
      <w:r w:rsidR="00B57E81" w:rsidRPr="00295324">
        <w:t>n</w:t>
      </w:r>
      <w:r w:rsidR="00CE2CA4" w:rsidRPr="00295324">
        <w:rPr>
          <w:vertAlign w:val="subscript"/>
        </w:rPr>
        <w:t>G</w:t>
      </w:r>
      <w:r w:rsidR="00B57E81" w:rsidRPr="00295324">
        <w:rPr>
          <w:vertAlign w:val="subscript"/>
        </w:rPr>
        <w:t>E</w:t>
      </w:r>
      <w:proofErr w:type="spellEnd"/>
      <w:r w:rsidR="00BB7805" w:rsidRPr="00295324">
        <w:t>*</w:t>
      </w:r>
      <w:r w:rsidRPr="00295324">
        <w:t>(</w:t>
      </w:r>
      <w:proofErr w:type="spellStart"/>
      <w:r w:rsidRPr="00295324">
        <w:t>f</w:t>
      </w:r>
      <w:r w:rsidRPr="00295324">
        <w:rPr>
          <w:vertAlign w:val="subscript"/>
        </w:rPr>
        <w:t>PE</w:t>
      </w:r>
      <w:proofErr w:type="spellEnd"/>
      <w:r w:rsidRPr="00295324">
        <w:t xml:space="preserve"> * </w:t>
      </w:r>
      <w:r w:rsidRPr="00295324">
        <w:rPr>
          <w:rFonts w:ascii="Symbol" w:hAnsi="Symbol"/>
        </w:rPr>
        <w:t></w:t>
      </w:r>
      <w:r w:rsidRPr="00295324">
        <w:rPr>
          <w:rFonts w:cs="Arial"/>
          <w:vertAlign w:val="subscript"/>
        </w:rPr>
        <w:t>ME</w:t>
      </w:r>
      <w:r w:rsidR="00BB7805" w:rsidRPr="00295324">
        <w:t>)</w:t>
      </w:r>
      <w:r w:rsidRPr="00295324">
        <w:t>*</w:t>
      </w:r>
      <w:r w:rsidR="00EE322E" w:rsidRPr="00295324">
        <w:t>PIIM</w:t>
      </w:r>
      <w:r w:rsidR="00EE322E" w:rsidRPr="00295324">
        <w:rPr>
          <w:vertAlign w:val="subscript"/>
        </w:rPr>
        <w:t>E</w:t>
      </w:r>
    </w:p>
    <w:p w:rsidR="009D67CF" w:rsidRPr="00295324" w:rsidRDefault="009D67CF">
      <w:pPr>
        <w:pStyle w:val="Corpotesto"/>
      </w:pPr>
    </w:p>
    <w:p w:rsidR="009D67CF" w:rsidRPr="00295324" w:rsidRDefault="009D67CF">
      <w:pPr>
        <w:pStyle w:val="Corpotesto"/>
      </w:pPr>
      <w:r w:rsidRPr="00295324">
        <w:t>Dove:</w:t>
      </w:r>
    </w:p>
    <w:p w:rsidR="009D67CF" w:rsidRPr="00295324" w:rsidRDefault="00EE322E">
      <w:pPr>
        <w:pStyle w:val="Corpotesto"/>
      </w:pPr>
      <w:r w:rsidRPr="00295324">
        <w:lastRenderedPageBreak/>
        <w:t>PIIM</w:t>
      </w:r>
      <w:r w:rsidRPr="00295324">
        <w:rPr>
          <w:vertAlign w:val="subscript"/>
        </w:rPr>
        <w:t xml:space="preserve">I </w:t>
      </w:r>
      <w:r w:rsidR="009D67CF" w:rsidRPr="00295324">
        <w:t xml:space="preserve">è la prestazione di punta interrompibile </w:t>
      </w:r>
      <w:r w:rsidRPr="00295324">
        <w:t>per periodi inferiori al mese</w:t>
      </w:r>
      <w:r w:rsidR="00BB7805" w:rsidRPr="00295324">
        <w:t xml:space="preserve"> </w:t>
      </w:r>
      <w:r w:rsidR="009D67CF" w:rsidRPr="00295324">
        <w:t xml:space="preserve">in iniezione conferita </w:t>
      </w:r>
      <w:r w:rsidR="00BB7805" w:rsidRPr="00295324">
        <w:t xml:space="preserve">nei giorni </w:t>
      </w:r>
      <w:r w:rsidR="00CE2CA4" w:rsidRPr="00295324">
        <w:t>G</w:t>
      </w:r>
      <w:r w:rsidR="00F24E3B" w:rsidRPr="00295324">
        <w:t>;</w:t>
      </w:r>
    </w:p>
    <w:p w:rsidR="00BB7805" w:rsidRPr="00295324" w:rsidRDefault="00EE322E" w:rsidP="00BB7805">
      <w:pPr>
        <w:pStyle w:val="Corpotesto"/>
      </w:pPr>
      <w:r w:rsidRPr="00295324">
        <w:t>PIIM</w:t>
      </w:r>
      <w:r w:rsidRPr="00295324">
        <w:rPr>
          <w:vertAlign w:val="subscript"/>
        </w:rPr>
        <w:t xml:space="preserve">E </w:t>
      </w:r>
      <w:r w:rsidR="00BB7805" w:rsidRPr="00295324">
        <w:t xml:space="preserve">è la prestazione di punta interrompibile </w:t>
      </w:r>
      <w:r w:rsidRPr="00295324">
        <w:t xml:space="preserve">per periodi inferiori </w:t>
      </w:r>
      <w:r w:rsidR="003919FD" w:rsidRPr="00295324">
        <w:t xml:space="preserve">al mese </w:t>
      </w:r>
      <w:r w:rsidR="00BB7805" w:rsidRPr="00295324">
        <w:t xml:space="preserve">in erogazione conferita nei giorni </w:t>
      </w:r>
      <w:r w:rsidR="00CE2CA4" w:rsidRPr="00295324">
        <w:t>G</w:t>
      </w:r>
      <w:r w:rsidR="00BB7805" w:rsidRPr="00295324">
        <w:t>;</w:t>
      </w:r>
    </w:p>
    <w:p w:rsidR="009D67CF" w:rsidRPr="00295324" w:rsidRDefault="009D67CF" w:rsidP="00283F71">
      <w:pPr>
        <w:pStyle w:val="Corpotesto"/>
        <w:numPr>
          <w:ilvl w:val="0"/>
          <w:numId w:val="48"/>
        </w:numPr>
        <w:rPr>
          <w:rFonts w:cs="Arial"/>
        </w:rPr>
      </w:pPr>
      <w:r w:rsidRPr="00295324">
        <w:rPr>
          <w:rFonts w:ascii="Symbol" w:hAnsi="Symbol"/>
        </w:rPr>
        <w:t></w:t>
      </w:r>
      <w:r w:rsidRPr="00295324">
        <w:rPr>
          <w:rFonts w:cs="Arial"/>
          <w:vertAlign w:val="subscript"/>
        </w:rPr>
        <w:t xml:space="preserve">MI </w:t>
      </w:r>
      <w:r w:rsidRPr="00295324">
        <w:rPr>
          <w:rFonts w:cs="Arial"/>
        </w:rPr>
        <w:t xml:space="preserve">è il coefficiente mensile di riduzione applicato al corrispettivo </w:t>
      </w:r>
      <w:proofErr w:type="spellStart"/>
      <w:r w:rsidRPr="00295324">
        <w:t>f</w:t>
      </w:r>
      <w:r w:rsidRPr="00295324">
        <w:rPr>
          <w:vertAlign w:val="subscript"/>
        </w:rPr>
        <w:t>PI</w:t>
      </w:r>
      <w:proofErr w:type="spellEnd"/>
      <w:r w:rsidRPr="00295324">
        <w:rPr>
          <w:rFonts w:cs="Arial"/>
        </w:rPr>
        <w:t xml:space="preserve"> pubblicato sul Sito Internet dell’Impresa di Stoccaggio</w:t>
      </w:r>
      <w:r w:rsidR="00434723" w:rsidRPr="00295324">
        <w:rPr>
          <w:rFonts w:cs="Arial"/>
        </w:rPr>
        <w:t>;</w:t>
      </w:r>
    </w:p>
    <w:p w:rsidR="009D67CF" w:rsidRPr="00295324" w:rsidRDefault="009D67CF" w:rsidP="00283F71">
      <w:pPr>
        <w:pStyle w:val="Corpotesto"/>
        <w:numPr>
          <w:ilvl w:val="0"/>
          <w:numId w:val="48"/>
        </w:numPr>
        <w:rPr>
          <w:rFonts w:cs="Arial"/>
        </w:rPr>
      </w:pPr>
      <w:r w:rsidRPr="00295324">
        <w:rPr>
          <w:rFonts w:ascii="Symbol" w:hAnsi="Symbol"/>
        </w:rPr>
        <w:t></w:t>
      </w:r>
      <w:r w:rsidRPr="00295324">
        <w:rPr>
          <w:rFonts w:cs="Arial"/>
          <w:vertAlign w:val="subscript"/>
        </w:rPr>
        <w:t xml:space="preserve">ME </w:t>
      </w:r>
      <w:r w:rsidRPr="00295324">
        <w:rPr>
          <w:rFonts w:cs="Arial"/>
        </w:rPr>
        <w:t xml:space="preserve">è il coefficiente mensile di riduzione applicato al corrispettivo </w:t>
      </w:r>
      <w:proofErr w:type="spellStart"/>
      <w:r w:rsidRPr="00295324">
        <w:t>f</w:t>
      </w:r>
      <w:r w:rsidRPr="00295324">
        <w:rPr>
          <w:vertAlign w:val="subscript"/>
        </w:rPr>
        <w:t>PE</w:t>
      </w:r>
      <w:proofErr w:type="spellEnd"/>
      <w:r w:rsidRPr="00295324">
        <w:rPr>
          <w:rFonts w:cs="Arial"/>
        </w:rPr>
        <w:t xml:space="preserve"> pubblicato sul Sito Inte</w:t>
      </w:r>
      <w:r w:rsidR="00F24E3B" w:rsidRPr="00295324">
        <w:rPr>
          <w:rFonts w:cs="Arial"/>
        </w:rPr>
        <w:t xml:space="preserve">rnet dell’Impresa di Stoccaggio </w:t>
      </w:r>
    </w:p>
    <w:p w:rsidR="00FD1FE1" w:rsidRPr="00295324" w:rsidRDefault="00CE2CA4" w:rsidP="00283F71">
      <w:pPr>
        <w:pStyle w:val="Corpotesto"/>
        <w:numPr>
          <w:ilvl w:val="0"/>
          <w:numId w:val="48"/>
        </w:numPr>
      </w:pPr>
      <w:proofErr w:type="spellStart"/>
      <w:r w:rsidRPr="00295324">
        <w:t>n</w:t>
      </w:r>
      <w:r w:rsidRPr="00295324">
        <w:rPr>
          <w:vertAlign w:val="subscript"/>
        </w:rPr>
        <w:t>GCI</w:t>
      </w:r>
      <w:proofErr w:type="spellEnd"/>
      <w:r w:rsidRPr="00295324">
        <w:t xml:space="preserve"> </w:t>
      </w:r>
      <w:r w:rsidR="00BB7805" w:rsidRPr="00295324">
        <w:t xml:space="preserve">è il numero dei giorni di conferimento della punta incrementale interrompibile </w:t>
      </w:r>
      <w:r w:rsidR="00EE322E" w:rsidRPr="00295324">
        <w:t xml:space="preserve">per periodi inferiori </w:t>
      </w:r>
      <w:r w:rsidR="003919FD" w:rsidRPr="00295324">
        <w:t xml:space="preserve">al mese </w:t>
      </w:r>
      <w:r w:rsidR="00BB7805" w:rsidRPr="00295324">
        <w:t>in iniezione;</w:t>
      </w:r>
    </w:p>
    <w:p w:rsidR="00EE322E" w:rsidRPr="00295324" w:rsidRDefault="00EE322E" w:rsidP="00283F71">
      <w:pPr>
        <w:pStyle w:val="Corpotesto"/>
        <w:numPr>
          <w:ilvl w:val="0"/>
          <w:numId w:val="48"/>
        </w:numPr>
      </w:pPr>
      <w:proofErr w:type="spellStart"/>
      <w:r w:rsidRPr="00295324">
        <w:t>n</w:t>
      </w:r>
      <w:r w:rsidRPr="00295324">
        <w:rPr>
          <w:vertAlign w:val="subscript"/>
        </w:rPr>
        <w:t>a</w:t>
      </w:r>
      <w:proofErr w:type="spellEnd"/>
      <w:r w:rsidRPr="00295324">
        <w:rPr>
          <w:vertAlign w:val="subscript"/>
        </w:rPr>
        <w:t xml:space="preserve"> </w:t>
      </w:r>
      <w:r w:rsidRPr="00295324">
        <w:t>è il numero di giorni dell’Anno Termico;</w:t>
      </w:r>
    </w:p>
    <w:p w:rsidR="00BB7805" w:rsidRPr="00295324" w:rsidRDefault="00CE2CA4" w:rsidP="00283F71">
      <w:pPr>
        <w:pStyle w:val="Corpotesto"/>
        <w:numPr>
          <w:ilvl w:val="0"/>
          <w:numId w:val="48"/>
        </w:numPr>
        <w:rPr>
          <w:vertAlign w:val="subscript"/>
        </w:rPr>
      </w:pPr>
      <w:proofErr w:type="spellStart"/>
      <w:r w:rsidRPr="00295324">
        <w:t>n</w:t>
      </w:r>
      <w:r w:rsidRPr="00295324">
        <w:rPr>
          <w:vertAlign w:val="subscript"/>
        </w:rPr>
        <w:t>GCE</w:t>
      </w:r>
      <w:proofErr w:type="spellEnd"/>
      <w:r w:rsidRPr="00295324">
        <w:t xml:space="preserve"> </w:t>
      </w:r>
      <w:r w:rsidR="00BB7805" w:rsidRPr="00295324">
        <w:t xml:space="preserve">è il numero dei giorni di conferimento della punta incrementale interrompibile </w:t>
      </w:r>
      <w:r w:rsidR="00EE322E" w:rsidRPr="00295324">
        <w:t xml:space="preserve">per periodi inferiori </w:t>
      </w:r>
      <w:r w:rsidR="003919FD" w:rsidRPr="00295324">
        <w:t xml:space="preserve">al mese </w:t>
      </w:r>
      <w:r w:rsidR="00BB7805" w:rsidRPr="00295324">
        <w:t>in erogazione;</w:t>
      </w:r>
    </w:p>
    <w:p w:rsidR="00BB7805" w:rsidRPr="00295324" w:rsidRDefault="00CE2CA4" w:rsidP="00283F71">
      <w:pPr>
        <w:pStyle w:val="Corpotesto"/>
        <w:numPr>
          <w:ilvl w:val="0"/>
          <w:numId w:val="48"/>
        </w:numPr>
        <w:rPr>
          <w:vertAlign w:val="subscript"/>
        </w:rPr>
      </w:pPr>
      <w:proofErr w:type="spellStart"/>
      <w:r w:rsidRPr="00295324">
        <w:t>n</w:t>
      </w:r>
      <w:r w:rsidRPr="00295324">
        <w:rPr>
          <w:vertAlign w:val="subscript"/>
        </w:rPr>
        <w:t>GE</w:t>
      </w:r>
      <w:proofErr w:type="spellEnd"/>
      <w:r w:rsidRPr="00295324">
        <w:t xml:space="preserve"> </w:t>
      </w:r>
      <w:r w:rsidR="00BB7805" w:rsidRPr="00295324">
        <w:t>è il numero di giorni della fase di erogazione.</w:t>
      </w:r>
    </w:p>
    <w:p w:rsidR="00BB7805" w:rsidRPr="00295324" w:rsidRDefault="00BB7805" w:rsidP="00F24E3B">
      <w:pPr>
        <w:pStyle w:val="Corpotesto"/>
        <w:rPr>
          <w:rFonts w:cs="Arial"/>
          <w:strike/>
        </w:rPr>
      </w:pPr>
    </w:p>
    <w:p w:rsidR="009D67CF" w:rsidRPr="00295324" w:rsidRDefault="009D67CF">
      <w:pPr>
        <w:pStyle w:val="Titolo4"/>
        <w:ind w:left="540"/>
      </w:pPr>
      <w:proofErr w:type="spellStart"/>
      <w:r w:rsidRPr="00295324">
        <w:t>Extrapunta</w:t>
      </w:r>
      <w:proofErr w:type="spellEnd"/>
      <w:r w:rsidRPr="00295324">
        <w:t xml:space="preserve"> di erogazione</w:t>
      </w:r>
    </w:p>
    <w:p w:rsidR="009D67CF" w:rsidRPr="00295324" w:rsidRDefault="009D67CF">
      <w:pPr>
        <w:pStyle w:val="Corpotesto"/>
        <w:rPr>
          <w:rFonts w:cs="Arial"/>
          <w:szCs w:val="24"/>
        </w:rPr>
      </w:pPr>
    </w:p>
    <w:p w:rsidR="009D67CF" w:rsidRPr="00295324" w:rsidRDefault="009D67CF">
      <w:pPr>
        <w:pStyle w:val="Corpotesto"/>
        <w:rPr>
          <w:rFonts w:cs="Arial"/>
          <w:szCs w:val="24"/>
        </w:rPr>
      </w:pPr>
      <w:r w:rsidRPr="00295324">
        <w:rPr>
          <w:rFonts w:cs="Arial"/>
          <w:szCs w:val="24"/>
        </w:rPr>
        <w:t xml:space="preserve">Qualora l’andamento della disponibilità di punta di erogazione nel corso del Periodo di Erogazione evidenzi una disponibilità di PE su base continua superiore a quella prevista dall’articolo 10, comma 2 bis, della deliberazione n. 119/05, come modificato dall’articolo 14, comma 13, della deliberazione n. 50/06, e tenuto conto delle eventuali modifiche ai coefficienti di adeguamento, l’Impresa di Stoccaggio la mette a disposizione dell’Utente </w:t>
      </w:r>
      <w:r w:rsidR="00B53DFC" w:rsidRPr="00295324">
        <w:rPr>
          <w:rFonts w:cs="Arial"/>
          <w:szCs w:val="24"/>
        </w:rPr>
        <w:t xml:space="preserve">per il Servizio di Bilanciamento Utenti </w:t>
      </w:r>
      <w:r w:rsidRPr="00295324">
        <w:rPr>
          <w:rFonts w:cs="Arial"/>
          <w:szCs w:val="24"/>
        </w:rPr>
        <w:t xml:space="preserve">e </w:t>
      </w:r>
      <w:r w:rsidR="00B53DFC" w:rsidRPr="00295324">
        <w:rPr>
          <w:rFonts w:cs="Arial"/>
          <w:szCs w:val="24"/>
        </w:rPr>
        <w:t xml:space="preserve">le conferisce </w:t>
      </w:r>
      <w:r w:rsidRPr="00295324">
        <w:rPr>
          <w:rFonts w:cs="Arial"/>
          <w:szCs w:val="24"/>
        </w:rPr>
        <w:t xml:space="preserve">secondo quanto previsto al </w:t>
      </w:r>
      <w:proofErr w:type="spellStart"/>
      <w:r w:rsidRPr="00295324">
        <w:rPr>
          <w:rFonts w:cs="Arial"/>
          <w:szCs w:val="24"/>
        </w:rPr>
        <w:t>sottoparagrafo</w:t>
      </w:r>
      <w:proofErr w:type="spellEnd"/>
      <w:r w:rsidR="00D31974" w:rsidRPr="00295324">
        <w:rPr>
          <w:rFonts w:cs="Arial"/>
          <w:szCs w:val="24"/>
        </w:rPr>
        <w:t xml:space="preserve"> </w:t>
      </w:r>
      <w:r w:rsidR="00B53DFC" w:rsidRPr="00295324">
        <w:rPr>
          <w:rFonts w:cs="Arial"/>
          <w:szCs w:val="24"/>
        </w:rPr>
        <w:t xml:space="preserve">5.9.1. </w:t>
      </w:r>
      <w:r w:rsidRPr="00295324">
        <w:rPr>
          <w:rFonts w:cs="Arial"/>
          <w:szCs w:val="24"/>
        </w:rPr>
        <w:t>del capitolo “Conferimento di capacità di stoccaggio”.</w:t>
      </w:r>
    </w:p>
    <w:p w:rsidR="009D67CF" w:rsidRPr="00295324" w:rsidRDefault="009D67CF">
      <w:pPr>
        <w:pStyle w:val="Titolo3"/>
      </w:pPr>
      <w:bookmarkStart w:id="12" w:name="_Toc136663902"/>
      <w:bookmarkStart w:id="13" w:name="_Toc136853026"/>
      <w:bookmarkStart w:id="14" w:name="_Toc319324363"/>
      <w:bookmarkEnd w:id="12"/>
      <w:bookmarkEnd w:id="13"/>
      <w:r w:rsidRPr="00295324">
        <w:t>Servizio per il bilanciamento operativo delle imprese di trasporto (o Servizio di bilanciamento)</w:t>
      </w:r>
      <w:bookmarkEnd w:id="14"/>
      <w:r w:rsidRPr="00295324">
        <w:t xml:space="preserve"> </w:t>
      </w:r>
    </w:p>
    <w:p w:rsidR="009D67CF" w:rsidRPr="00295324" w:rsidRDefault="009D67CF" w:rsidP="00C55F45">
      <w:pPr>
        <w:pStyle w:val="Corpotesto"/>
        <w:ind w:left="540"/>
      </w:pPr>
      <w:r w:rsidRPr="00295324">
        <w:t>L’impresa di Stoccaggio mette a disposizione delle Imprese di Trasporto per il bilanciamento fisico della propria rete un servizio di stoccaggio, definito in base alle esigenze di bilanciamento dell’Impresa di Trasporto.</w:t>
      </w:r>
    </w:p>
    <w:p w:rsidR="009D67CF" w:rsidRPr="00295324" w:rsidRDefault="009D67CF" w:rsidP="00C55F45">
      <w:pPr>
        <w:pStyle w:val="Corpotesto"/>
        <w:ind w:left="540"/>
      </w:pPr>
      <w:r w:rsidRPr="00295324">
        <w:t>Il servizio offerto mette a disposizione dell’Impresa di Trasporto uno Spazio (S</w:t>
      </w:r>
      <w:r w:rsidRPr="00295324">
        <w:rPr>
          <w:vertAlign w:val="subscript"/>
        </w:rPr>
        <w:t>BIL</w:t>
      </w:r>
      <w:r w:rsidRPr="00295324">
        <w:t xml:space="preserve">) ed </w:t>
      </w:r>
      <w:r w:rsidRPr="00295324">
        <w:rPr>
          <w:rFonts w:cs="Arial"/>
          <w:szCs w:val="24"/>
        </w:rPr>
        <w:t>una Portata di Iniezione (PI</w:t>
      </w:r>
      <w:r w:rsidRPr="00295324">
        <w:rPr>
          <w:rFonts w:cs="Arial"/>
          <w:szCs w:val="24"/>
          <w:vertAlign w:val="subscript"/>
        </w:rPr>
        <w:t>BIL</w:t>
      </w:r>
      <w:r w:rsidRPr="00295324">
        <w:rPr>
          <w:rFonts w:cs="Arial"/>
          <w:szCs w:val="24"/>
        </w:rPr>
        <w:t>) e</w:t>
      </w:r>
      <w:r w:rsidRPr="00295324">
        <w:rPr>
          <w:rFonts w:cs="Arial"/>
          <w:bCs w:val="0"/>
          <w:szCs w:val="24"/>
        </w:rPr>
        <w:t xml:space="preserve"> una</w:t>
      </w:r>
      <w:r w:rsidRPr="00295324">
        <w:rPr>
          <w:rFonts w:cs="Arial"/>
          <w:szCs w:val="24"/>
        </w:rPr>
        <w:t xml:space="preserve"> Portata di Erogazione (PE</w:t>
      </w:r>
      <w:r w:rsidRPr="00295324">
        <w:rPr>
          <w:rFonts w:cs="Arial"/>
          <w:szCs w:val="24"/>
          <w:vertAlign w:val="subscript"/>
        </w:rPr>
        <w:t>BIL</w:t>
      </w:r>
      <w:r w:rsidRPr="00295324">
        <w:rPr>
          <w:rFonts w:cs="Arial"/>
          <w:szCs w:val="24"/>
        </w:rPr>
        <w:t xml:space="preserve">), </w:t>
      </w:r>
      <w:r w:rsidRPr="00295324">
        <w:t>in virtù dell’avvenuto conferimento di una capacità CI</w:t>
      </w:r>
      <w:r w:rsidRPr="00295324">
        <w:rPr>
          <w:vertAlign w:val="subscript"/>
        </w:rPr>
        <w:t>BIL</w:t>
      </w:r>
      <w:r w:rsidRPr="00295324">
        <w:t xml:space="preserve"> e CE</w:t>
      </w:r>
      <w:r w:rsidRPr="00295324">
        <w:rPr>
          <w:vertAlign w:val="subscript"/>
        </w:rPr>
        <w:t>BIL</w:t>
      </w:r>
      <w:r w:rsidRPr="00295324">
        <w:t>., così come definite ai paragrafi 2.4.4.2 e 2.4.5 del capitolo “Descrizione del Sistema”.</w:t>
      </w:r>
    </w:p>
    <w:p w:rsidR="009D67CF" w:rsidRPr="00295324" w:rsidRDefault="009D67CF">
      <w:pPr>
        <w:pStyle w:val="Corpotesto"/>
      </w:pPr>
    </w:p>
    <w:p w:rsidR="009D67CF" w:rsidRPr="00295324" w:rsidRDefault="009D67CF" w:rsidP="00C62037">
      <w:pPr>
        <w:pStyle w:val="Corpotesto"/>
        <w:ind w:left="539"/>
      </w:pPr>
      <w:r w:rsidRPr="00295324">
        <w:t xml:space="preserve">Qualora le movimentazioni complessivamente richieste dagli altri Utenti del servizio di stoccaggio non risultassero adeguate a garantire il bilanciamento del sistema, l’Impresa di Trasporto avrà diritto, nel rispetto delle suddette richieste, ad utilizzare una prestazione giornaliera in iniezione e/o in erogazione adeguata </w:t>
      </w:r>
      <w:r w:rsidRPr="00295324">
        <w:lastRenderedPageBreak/>
        <w:t>ad assicurare il bilanciamento anche qualora superiore a quella conferita ad inizio anno termico.</w:t>
      </w:r>
    </w:p>
    <w:p w:rsidR="00C62037" w:rsidRPr="00295324" w:rsidRDefault="00C62037">
      <w:pPr>
        <w:pStyle w:val="Corpotesto"/>
        <w:ind w:left="540"/>
      </w:pPr>
    </w:p>
    <w:p w:rsidR="00C62037" w:rsidRPr="00295324" w:rsidRDefault="008F58C7" w:rsidP="00C62037">
      <w:pPr>
        <w:pStyle w:val="Titolo3"/>
      </w:pPr>
      <w:bookmarkStart w:id="15" w:name="_Toc319324364"/>
      <w:r w:rsidRPr="00295324">
        <w:t xml:space="preserve">Servizio per </w:t>
      </w:r>
      <w:r w:rsidR="005E5734" w:rsidRPr="00295324">
        <w:t>i</w:t>
      </w:r>
      <w:r w:rsidRPr="00295324">
        <w:t>l</w:t>
      </w:r>
      <w:r w:rsidR="00CE2CA4" w:rsidRPr="00295324">
        <w:t xml:space="preserve"> Bilanciamento U</w:t>
      </w:r>
      <w:r w:rsidR="005E5734" w:rsidRPr="00295324">
        <w:t>tenti</w:t>
      </w:r>
      <w:bookmarkEnd w:id="15"/>
    </w:p>
    <w:p w:rsidR="00C24E18" w:rsidRPr="00295324" w:rsidRDefault="00C62037" w:rsidP="00B22353">
      <w:pPr>
        <w:ind w:left="539" w:right="584"/>
        <w:jc w:val="both"/>
        <w:rPr>
          <w:rFonts w:ascii="Arial" w:hAnsi="Arial" w:cs="Arial"/>
          <w:sz w:val="24"/>
          <w:szCs w:val="24"/>
        </w:rPr>
      </w:pPr>
      <w:r w:rsidRPr="00295324">
        <w:rPr>
          <w:rFonts w:ascii="Arial" w:hAnsi="Arial" w:cs="Arial"/>
          <w:sz w:val="24"/>
          <w:szCs w:val="24"/>
        </w:rPr>
        <w:t xml:space="preserve">Il servizio di bilanciamento per </w:t>
      </w:r>
      <w:r w:rsidR="00B4645B" w:rsidRPr="00295324">
        <w:rPr>
          <w:rFonts w:ascii="Arial" w:hAnsi="Arial" w:cs="Arial"/>
          <w:sz w:val="24"/>
          <w:szCs w:val="24"/>
        </w:rPr>
        <w:t xml:space="preserve">tutti </w:t>
      </w:r>
      <w:r w:rsidRPr="00295324">
        <w:rPr>
          <w:rFonts w:ascii="Arial" w:hAnsi="Arial" w:cs="Arial"/>
          <w:sz w:val="24"/>
          <w:szCs w:val="24"/>
        </w:rPr>
        <w:t xml:space="preserve">gli </w:t>
      </w:r>
      <w:r w:rsidR="00CE2CA4" w:rsidRPr="00295324">
        <w:rPr>
          <w:rFonts w:ascii="Arial" w:hAnsi="Arial" w:cs="Arial"/>
          <w:sz w:val="24"/>
          <w:szCs w:val="24"/>
        </w:rPr>
        <w:t>U</w:t>
      </w:r>
      <w:r w:rsidRPr="00295324">
        <w:rPr>
          <w:rFonts w:ascii="Arial" w:hAnsi="Arial" w:cs="Arial"/>
          <w:sz w:val="24"/>
          <w:szCs w:val="24"/>
        </w:rPr>
        <w:t xml:space="preserve">tenti del trasporto </w:t>
      </w:r>
      <w:r w:rsidR="00B37038" w:rsidRPr="00295324">
        <w:rPr>
          <w:rFonts w:ascii="Arial" w:hAnsi="Arial" w:cs="Arial"/>
          <w:sz w:val="24"/>
          <w:szCs w:val="24"/>
        </w:rPr>
        <w:t>è offerto</w:t>
      </w:r>
      <w:r w:rsidR="000F0C99" w:rsidRPr="00295324">
        <w:rPr>
          <w:rFonts w:ascii="Arial" w:hAnsi="Arial" w:cs="Arial"/>
          <w:sz w:val="24"/>
          <w:szCs w:val="24"/>
        </w:rPr>
        <w:t xml:space="preserve">, </w:t>
      </w:r>
      <w:r w:rsidR="00B37038" w:rsidRPr="00295324">
        <w:rPr>
          <w:rFonts w:ascii="Arial" w:hAnsi="Arial" w:cs="Arial"/>
          <w:sz w:val="24"/>
          <w:szCs w:val="24"/>
        </w:rPr>
        <w:t xml:space="preserve">dall’impresa di stoccaggio in ottemperanza agli obblighi </w:t>
      </w:r>
      <w:r w:rsidR="00B4645B" w:rsidRPr="00295324">
        <w:rPr>
          <w:rFonts w:ascii="Arial" w:hAnsi="Arial" w:cs="Arial"/>
          <w:sz w:val="24"/>
          <w:szCs w:val="24"/>
        </w:rPr>
        <w:t xml:space="preserve">di cui </w:t>
      </w:r>
      <w:r w:rsidR="005E5734" w:rsidRPr="00295324">
        <w:rPr>
          <w:rFonts w:ascii="Arial" w:hAnsi="Arial" w:cs="Arial"/>
          <w:sz w:val="24"/>
          <w:szCs w:val="24"/>
        </w:rPr>
        <w:t xml:space="preserve">alla </w:t>
      </w:r>
      <w:r w:rsidR="00B4645B" w:rsidRPr="00295324">
        <w:rPr>
          <w:rFonts w:ascii="Arial" w:hAnsi="Arial" w:cs="Arial"/>
          <w:sz w:val="24"/>
          <w:szCs w:val="24"/>
        </w:rPr>
        <w:t xml:space="preserve">delibera </w:t>
      </w:r>
      <w:r w:rsidR="005E5734" w:rsidRPr="00295324">
        <w:rPr>
          <w:rFonts w:ascii="Arial" w:hAnsi="Arial" w:cs="Arial"/>
          <w:sz w:val="24"/>
          <w:szCs w:val="24"/>
        </w:rPr>
        <w:t>del 2 Novembre 2009, ARG/gas 165</w:t>
      </w:r>
      <w:r w:rsidR="00B4645B" w:rsidRPr="00295324">
        <w:rPr>
          <w:rFonts w:ascii="Arial" w:hAnsi="Arial" w:cs="Arial"/>
          <w:sz w:val="24"/>
          <w:szCs w:val="24"/>
        </w:rPr>
        <w:t>/09</w:t>
      </w:r>
      <w:r w:rsidR="005E5734" w:rsidRPr="00295324">
        <w:rPr>
          <w:rFonts w:ascii="Arial" w:hAnsi="Arial" w:cs="Arial"/>
          <w:sz w:val="24"/>
          <w:szCs w:val="24"/>
        </w:rPr>
        <w:t>.</w:t>
      </w:r>
    </w:p>
    <w:p w:rsidR="000F0C99" w:rsidRPr="00295324" w:rsidRDefault="000F0C99" w:rsidP="000F0C99">
      <w:pPr>
        <w:ind w:left="539" w:right="584"/>
        <w:jc w:val="both"/>
        <w:rPr>
          <w:rFonts w:ascii="Arial" w:hAnsi="Arial" w:cs="Arial"/>
          <w:sz w:val="24"/>
          <w:szCs w:val="24"/>
        </w:rPr>
      </w:pPr>
    </w:p>
    <w:p w:rsidR="007F43D9" w:rsidRPr="00295324" w:rsidRDefault="007F43D9" w:rsidP="000F0C99">
      <w:pPr>
        <w:ind w:left="539" w:right="584"/>
        <w:jc w:val="both"/>
        <w:rPr>
          <w:rFonts w:ascii="Arial" w:hAnsi="Arial" w:cs="Arial"/>
          <w:sz w:val="24"/>
          <w:szCs w:val="24"/>
        </w:rPr>
      </w:pPr>
    </w:p>
    <w:p w:rsidR="007F43D9" w:rsidRPr="00295324" w:rsidRDefault="007F43D9" w:rsidP="000F0C99">
      <w:pPr>
        <w:ind w:left="539" w:right="584"/>
        <w:jc w:val="both"/>
        <w:rPr>
          <w:rFonts w:ascii="Arial" w:hAnsi="Arial" w:cs="Arial"/>
          <w:sz w:val="24"/>
          <w:szCs w:val="24"/>
        </w:rPr>
      </w:pPr>
    </w:p>
    <w:p w:rsidR="00E412F7" w:rsidRPr="00295324" w:rsidRDefault="00E412F7" w:rsidP="00B22353">
      <w:pPr>
        <w:ind w:left="539" w:right="584"/>
        <w:jc w:val="both"/>
        <w:rPr>
          <w:rFonts w:ascii="Arial" w:hAnsi="Arial" w:cs="Arial"/>
          <w:sz w:val="24"/>
          <w:szCs w:val="24"/>
        </w:rPr>
      </w:pPr>
      <w:r w:rsidRPr="00295324">
        <w:rPr>
          <w:rFonts w:ascii="Arial" w:hAnsi="Arial" w:cs="Arial"/>
          <w:sz w:val="24"/>
          <w:szCs w:val="24"/>
        </w:rPr>
        <w:t xml:space="preserve">L’accesso al Servizio di Bilanciamento </w:t>
      </w:r>
      <w:r w:rsidR="00CE2CA4" w:rsidRPr="00295324">
        <w:rPr>
          <w:rFonts w:ascii="Arial" w:hAnsi="Arial" w:cs="Arial"/>
          <w:sz w:val="24"/>
          <w:szCs w:val="24"/>
        </w:rPr>
        <w:t xml:space="preserve">Utenti </w:t>
      </w:r>
      <w:r w:rsidRPr="00295324">
        <w:rPr>
          <w:rFonts w:ascii="Arial" w:hAnsi="Arial" w:cs="Arial"/>
          <w:sz w:val="24"/>
          <w:szCs w:val="24"/>
        </w:rPr>
        <w:t>consente all’utente di:</w:t>
      </w:r>
    </w:p>
    <w:p w:rsidR="00E412F7" w:rsidRPr="00295324" w:rsidRDefault="001E3C40" w:rsidP="000C154D">
      <w:pPr>
        <w:numPr>
          <w:ilvl w:val="0"/>
          <w:numId w:val="42"/>
        </w:numPr>
        <w:autoSpaceDE w:val="0"/>
        <w:autoSpaceDN w:val="0"/>
        <w:adjustRightInd w:val="0"/>
        <w:ind w:right="585"/>
        <w:jc w:val="both"/>
        <w:rPr>
          <w:rFonts w:ascii="ArialMT" w:hAnsi="ArialMT" w:cs="ArialMT"/>
          <w:sz w:val="24"/>
          <w:szCs w:val="24"/>
        </w:rPr>
      </w:pPr>
      <w:r w:rsidRPr="00295324">
        <w:rPr>
          <w:rFonts w:ascii="ArialMT" w:hAnsi="ArialMT" w:cs="ArialMT"/>
          <w:sz w:val="24"/>
          <w:szCs w:val="24"/>
        </w:rPr>
        <w:t>U</w:t>
      </w:r>
      <w:r w:rsidR="00E412F7" w:rsidRPr="00295324">
        <w:rPr>
          <w:rFonts w:ascii="ArialMT" w:hAnsi="ArialMT" w:cs="ArialMT"/>
          <w:sz w:val="24"/>
          <w:szCs w:val="24"/>
        </w:rPr>
        <w:t>tilizzare lo Spazio (</w:t>
      </w:r>
      <w:proofErr w:type="spellStart"/>
      <w:r w:rsidR="00E412F7" w:rsidRPr="00295324">
        <w:rPr>
          <w:rFonts w:ascii="ArialMT" w:hAnsi="ArialMT" w:cs="ArialMT"/>
          <w:sz w:val="24"/>
          <w:szCs w:val="24"/>
        </w:rPr>
        <w:t>S</w:t>
      </w:r>
      <w:r w:rsidR="00E412F7" w:rsidRPr="00295324">
        <w:rPr>
          <w:rFonts w:ascii="ArialMT" w:hAnsi="ArialMT" w:cs="ArialMT"/>
          <w:sz w:val="24"/>
          <w:szCs w:val="24"/>
          <w:vertAlign w:val="subscript"/>
        </w:rPr>
        <w:t>BUk</w:t>
      </w:r>
      <w:proofErr w:type="spellEnd"/>
      <w:r w:rsidR="00E412F7" w:rsidRPr="00295324">
        <w:rPr>
          <w:rFonts w:ascii="ArialMT" w:hAnsi="ArialMT" w:cs="ArialMT"/>
          <w:sz w:val="24"/>
          <w:szCs w:val="24"/>
        </w:rPr>
        <w:t>)</w:t>
      </w:r>
      <w:r w:rsidR="00E7006F" w:rsidRPr="00295324">
        <w:rPr>
          <w:rFonts w:ascii="ArialMT" w:hAnsi="ArialMT" w:cs="ArialMT"/>
          <w:sz w:val="24"/>
          <w:szCs w:val="24"/>
        </w:rPr>
        <w:t xml:space="preserve"> </w:t>
      </w:r>
      <w:r w:rsidR="00E225BC" w:rsidRPr="00295324">
        <w:rPr>
          <w:rFonts w:ascii="ArialMT" w:hAnsi="ArialMT" w:cs="ArialMT"/>
          <w:sz w:val="24"/>
          <w:szCs w:val="24"/>
        </w:rPr>
        <w:t>conferito ai sensi del paragrafo 5.9.1</w:t>
      </w:r>
      <w:r w:rsidR="00E412F7" w:rsidRPr="00295324">
        <w:rPr>
          <w:rFonts w:ascii="ArialMT" w:hAnsi="ArialMT" w:cs="ArialMT"/>
          <w:sz w:val="24"/>
          <w:szCs w:val="24"/>
        </w:rPr>
        <w:t>;</w:t>
      </w:r>
    </w:p>
    <w:p w:rsidR="00635629" w:rsidRPr="00295324" w:rsidRDefault="001E3C40" w:rsidP="000C154D">
      <w:pPr>
        <w:numPr>
          <w:ilvl w:val="0"/>
          <w:numId w:val="42"/>
        </w:numPr>
        <w:autoSpaceDE w:val="0"/>
        <w:autoSpaceDN w:val="0"/>
        <w:adjustRightInd w:val="0"/>
        <w:ind w:right="585"/>
        <w:jc w:val="both"/>
        <w:rPr>
          <w:rFonts w:ascii="ArialMT" w:hAnsi="ArialMT" w:cs="ArialMT"/>
          <w:sz w:val="24"/>
          <w:szCs w:val="24"/>
        </w:rPr>
      </w:pPr>
      <w:r w:rsidRPr="00295324">
        <w:rPr>
          <w:rFonts w:ascii="ArialMT" w:hAnsi="ArialMT" w:cs="ArialMT"/>
          <w:sz w:val="24"/>
          <w:szCs w:val="24"/>
        </w:rPr>
        <w:t>I</w:t>
      </w:r>
      <w:r w:rsidR="00E412F7" w:rsidRPr="00295324">
        <w:rPr>
          <w:rFonts w:ascii="ArialMT" w:hAnsi="ArialMT" w:cs="ArialMT"/>
          <w:sz w:val="24"/>
          <w:szCs w:val="24"/>
        </w:rPr>
        <w:t xml:space="preserve">niettare nel Sistema il proprio Gas durante il mese richiesto </w:t>
      </w:r>
    </w:p>
    <w:p w:rsidR="00635629" w:rsidRPr="00295324" w:rsidRDefault="001E3C40" w:rsidP="000C154D">
      <w:pPr>
        <w:numPr>
          <w:ilvl w:val="0"/>
          <w:numId w:val="42"/>
        </w:numPr>
        <w:autoSpaceDE w:val="0"/>
        <w:autoSpaceDN w:val="0"/>
        <w:adjustRightInd w:val="0"/>
        <w:ind w:right="585"/>
        <w:jc w:val="both"/>
        <w:rPr>
          <w:rFonts w:ascii="Arial" w:hAnsi="Arial" w:cs="Arial"/>
          <w:sz w:val="24"/>
          <w:szCs w:val="24"/>
        </w:rPr>
      </w:pPr>
      <w:r w:rsidRPr="00295324">
        <w:rPr>
          <w:rFonts w:ascii="ArialMT" w:hAnsi="ArialMT" w:cs="ArialMT"/>
          <w:sz w:val="24"/>
          <w:szCs w:val="24"/>
        </w:rPr>
        <w:t>E</w:t>
      </w:r>
      <w:r w:rsidR="00E412F7" w:rsidRPr="00295324">
        <w:rPr>
          <w:rFonts w:ascii="ArialMT" w:hAnsi="ArialMT" w:cs="ArialMT"/>
          <w:sz w:val="24"/>
          <w:szCs w:val="24"/>
        </w:rPr>
        <w:t>rogare dal Sistema il proprio Gas</w:t>
      </w:r>
      <w:r w:rsidR="00A618E2" w:rsidRPr="00295324">
        <w:rPr>
          <w:rFonts w:ascii="ArialMT" w:hAnsi="ArialMT" w:cs="ArialMT"/>
          <w:sz w:val="24"/>
          <w:szCs w:val="24"/>
        </w:rPr>
        <w:t xml:space="preserve"> </w:t>
      </w:r>
      <w:r w:rsidR="00E412F7" w:rsidRPr="00295324">
        <w:rPr>
          <w:rFonts w:ascii="ArialMT" w:hAnsi="ArialMT" w:cs="ArialMT"/>
          <w:sz w:val="24"/>
          <w:szCs w:val="24"/>
        </w:rPr>
        <w:t xml:space="preserve">durante il mese </w:t>
      </w:r>
      <w:r w:rsidR="000F0C99" w:rsidRPr="00295324">
        <w:rPr>
          <w:rFonts w:ascii="ArialMT" w:hAnsi="ArialMT" w:cs="ArialMT"/>
          <w:sz w:val="24"/>
          <w:szCs w:val="24"/>
        </w:rPr>
        <w:t xml:space="preserve">richiesto </w:t>
      </w:r>
    </w:p>
    <w:p w:rsidR="000F0C99" w:rsidRPr="00295324" w:rsidRDefault="000F0C99" w:rsidP="000F0C99">
      <w:pPr>
        <w:autoSpaceDE w:val="0"/>
        <w:autoSpaceDN w:val="0"/>
        <w:adjustRightInd w:val="0"/>
        <w:ind w:left="708" w:right="585"/>
        <w:jc w:val="both"/>
        <w:rPr>
          <w:rFonts w:ascii="Arial" w:hAnsi="Arial" w:cs="Arial"/>
          <w:sz w:val="24"/>
          <w:szCs w:val="24"/>
        </w:rPr>
      </w:pPr>
    </w:p>
    <w:p w:rsidR="005E5734" w:rsidRPr="00295324" w:rsidRDefault="005E5734" w:rsidP="000C154D">
      <w:pPr>
        <w:autoSpaceDE w:val="0"/>
        <w:autoSpaceDN w:val="0"/>
        <w:adjustRightInd w:val="0"/>
        <w:ind w:left="454" w:right="584"/>
        <w:jc w:val="both"/>
        <w:rPr>
          <w:rFonts w:ascii="Arial" w:hAnsi="Arial" w:cs="Arial"/>
          <w:sz w:val="24"/>
          <w:szCs w:val="24"/>
        </w:rPr>
      </w:pPr>
      <w:r w:rsidRPr="00295324">
        <w:rPr>
          <w:rFonts w:ascii="Arial" w:hAnsi="Arial" w:cs="Arial"/>
          <w:sz w:val="24"/>
          <w:szCs w:val="24"/>
        </w:rPr>
        <w:t xml:space="preserve">Ai fini dell’offerta del Servizio di Bilanciamento </w:t>
      </w:r>
      <w:r w:rsidR="00CE2CA4" w:rsidRPr="00295324">
        <w:rPr>
          <w:rFonts w:ascii="Arial" w:hAnsi="Arial" w:cs="Arial"/>
          <w:sz w:val="24"/>
          <w:szCs w:val="24"/>
        </w:rPr>
        <w:t>Utenti</w:t>
      </w:r>
      <w:r w:rsidRPr="00295324">
        <w:rPr>
          <w:rFonts w:ascii="Arial" w:hAnsi="Arial" w:cs="Arial"/>
          <w:sz w:val="24"/>
          <w:szCs w:val="24"/>
        </w:rPr>
        <w:t>,</w:t>
      </w:r>
      <w:r w:rsidR="00883CBC" w:rsidRPr="00295324">
        <w:rPr>
          <w:rFonts w:ascii="Arial" w:hAnsi="Arial" w:cs="Arial"/>
          <w:sz w:val="24"/>
          <w:szCs w:val="24"/>
        </w:rPr>
        <w:t xml:space="preserve"> l’I</w:t>
      </w:r>
      <w:r w:rsidR="00470AD5" w:rsidRPr="00295324">
        <w:rPr>
          <w:rFonts w:ascii="Arial" w:hAnsi="Arial" w:cs="Arial"/>
          <w:sz w:val="24"/>
          <w:szCs w:val="24"/>
        </w:rPr>
        <w:t>mpresa di Stoccaggio</w:t>
      </w:r>
      <w:r w:rsidRPr="00295324">
        <w:rPr>
          <w:rFonts w:ascii="Arial" w:hAnsi="Arial" w:cs="Arial"/>
          <w:sz w:val="24"/>
          <w:szCs w:val="24"/>
        </w:rPr>
        <w:t xml:space="preserve"> mette a disposizione per la prima</w:t>
      </w:r>
      <w:r w:rsidR="00470AD5" w:rsidRPr="00295324">
        <w:rPr>
          <w:rFonts w:ascii="Arial" w:hAnsi="Arial" w:cs="Arial"/>
          <w:sz w:val="24"/>
          <w:szCs w:val="24"/>
        </w:rPr>
        <w:t xml:space="preserve"> </w:t>
      </w:r>
      <w:r w:rsidRPr="00295324">
        <w:rPr>
          <w:rFonts w:ascii="Arial" w:hAnsi="Arial" w:cs="Arial"/>
          <w:sz w:val="24"/>
          <w:szCs w:val="24"/>
        </w:rPr>
        <w:t xml:space="preserve">sessione </w:t>
      </w:r>
      <w:r w:rsidR="00883CBC" w:rsidRPr="00295324">
        <w:rPr>
          <w:rFonts w:ascii="Arial" w:hAnsi="Arial" w:cs="Arial"/>
          <w:sz w:val="24"/>
          <w:szCs w:val="24"/>
        </w:rPr>
        <w:t>le relative S</w:t>
      </w:r>
      <w:r w:rsidR="00883CBC" w:rsidRPr="00295324">
        <w:rPr>
          <w:rFonts w:ascii="Arial" w:hAnsi="Arial" w:cs="Arial"/>
          <w:sz w:val="24"/>
          <w:szCs w:val="24"/>
          <w:vertAlign w:val="subscript"/>
        </w:rPr>
        <w:t>BU</w:t>
      </w:r>
      <w:r w:rsidR="00883CBC" w:rsidRPr="00295324">
        <w:rPr>
          <w:rFonts w:ascii="Arial" w:hAnsi="Arial" w:cs="Arial"/>
          <w:sz w:val="24"/>
          <w:szCs w:val="24"/>
        </w:rPr>
        <w:t>, CI</w:t>
      </w:r>
      <w:r w:rsidR="00883CBC" w:rsidRPr="00295324">
        <w:rPr>
          <w:rFonts w:ascii="Arial" w:hAnsi="Arial" w:cs="Arial"/>
          <w:sz w:val="24"/>
          <w:szCs w:val="24"/>
          <w:vertAlign w:val="subscript"/>
        </w:rPr>
        <w:t>BU</w:t>
      </w:r>
      <w:r w:rsidR="00883CBC" w:rsidRPr="00295324">
        <w:rPr>
          <w:rFonts w:ascii="Arial" w:hAnsi="Arial" w:cs="Arial"/>
          <w:sz w:val="24"/>
          <w:szCs w:val="24"/>
        </w:rPr>
        <w:t xml:space="preserve"> e CE</w:t>
      </w:r>
      <w:r w:rsidR="00883CBC" w:rsidRPr="00295324">
        <w:rPr>
          <w:rFonts w:ascii="Arial" w:hAnsi="Arial" w:cs="Arial"/>
          <w:sz w:val="24"/>
          <w:szCs w:val="24"/>
          <w:vertAlign w:val="subscript"/>
        </w:rPr>
        <w:t>BU</w:t>
      </w:r>
      <w:r w:rsidRPr="00295324">
        <w:rPr>
          <w:rFonts w:ascii="Arial" w:hAnsi="Arial" w:cs="Arial"/>
          <w:sz w:val="24"/>
          <w:szCs w:val="24"/>
        </w:rPr>
        <w:t xml:space="preserve"> determinate secondo</w:t>
      </w:r>
      <w:r w:rsidR="00B53DFC" w:rsidRPr="00295324">
        <w:rPr>
          <w:rFonts w:ascii="Arial" w:hAnsi="Arial" w:cs="Arial"/>
          <w:sz w:val="24"/>
          <w:szCs w:val="24"/>
        </w:rPr>
        <w:t xml:space="preserve"> </w:t>
      </w:r>
      <w:r w:rsidRPr="00295324">
        <w:rPr>
          <w:rFonts w:ascii="Arial" w:hAnsi="Arial" w:cs="Arial"/>
          <w:sz w:val="24"/>
          <w:szCs w:val="24"/>
        </w:rPr>
        <w:t>quanto previsto al paragrafo 2.</w:t>
      </w:r>
      <w:r w:rsidR="00883CBC" w:rsidRPr="00295324">
        <w:rPr>
          <w:rFonts w:ascii="Arial" w:hAnsi="Arial" w:cs="Arial"/>
          <w:sz w:val="24"/>
          <w:szCs w:val="24"/>
        </w:rPr>
        <w:t>4.4.5</w:t>
      </w:r>
      <w:r w:rsidRPr="00295324">
        <w:rPr>
          <w:rFonts w:ascii="Arial" w:hAnsi="Arial" w:cs="Arial"/>
          <w:sz w:val="24"/>
          <w:szCs w:val="24"/>
        </w:rPr>
        <w:t>, unitamente alle offerte di vendita degli U</w:t>
      </w:r>
      <w:r w:rsidR="00883CBC" w:rsidRPr="00295324">
        <w:rPr>
          <w:rFonts w:ascii="Arial" w:hAnsi="Arial" w:cs="Arial"/>
          <w:sz w:val="24"/>
          <w:szCs w:val="24"/>
        </w:rPr>
        <w:t>tenti</w:t>
      </w:r>
      <w:r w:rsidRPr="00295324">
        <w:rPr>
          <w:rFonts w:ascii="Arial" w:hAnsi="Arial" w:cs="Arial"/>
          <w:sz w:val="24"/>
          <w:szCs w:val="24"/>
        </w:rPr>
        <w:t xml:space="preserve"> del Servizio di</w:t>
      </w:r>
      <w:r w:rsidR="00B53DFC" w:rsidRPr="00295324">
        <w:rPr>
          <w:rFonts w:ascii="Arial" w:hAnsi="Arial" w:cs="Arial"/>
          <w:sz w:val="24"/>
          <w:szCs w:val="24"/>
        </w:rPr>
        <w:t xml:space="preserve"> </w:t>
      </w:r>
      <w:r w:rsidRPr="00295324">
        <w:rPr>
          <w:rFonts w:ascii="Arial" w:hAnsi="Arial" w:cs="Arial"/>
          <w:sz w:val="24"/>
          <w:szCs w:val="24"/>
        </w:rPr>
        <w:t xml:space="preserve">Modulazione di cui al successivo paragrafo </w:t>
      </w:r>
      <w:r w:rsidR="00A618E2" w:rsidRPr="00295324">
        <w:rPr>
          <w:rFonts w:ascii="Arial" w:hAnsi="Arial" w:cs="Arial"/>
          <w:sz w:val="24"/>
          <w:szCs w:val="24"/>
        </w:rPr>
        <w:t>5</w:t>
      </w:r>
      <w:r w:rsidRPr="00295324">
        <w:rPr>
          <w:rFonts w:ascii="Arial" w:hAnsi="Arial" w:cs="Arial"/>
          <w:sz w:val="24"/>
          <w:szCs w:val="24"/>
        </w:rPr>
        <w:t>.</w:t>
      </w:r>
      <w:r w:rsidR="00A618E2" w:rsidRPr="00295324">
        <w:rPr>
          <w:rFonts w:ascii="Arial" w:hAnsi="Arial" w:cs="Arial"/>
          <w:sz w:val="24"/>
          <w:szCs w:val="24"/>
        </w:rPr>
        <w:t>7.2.</w:t>
      </w:r>
    </w:p>
    <w:p w:rsidR="005E5734" w:rsidRPr="00295324" w:rsidRDefault="00883CBC" w:rsidP="000C154D">
      <w:pPr>
        <w:autoSpaceDE w:val="0"/>
        <w:autoSpaceDN w:val="0"/>
        <w:adjustRightInd w:val="0"/>
        <w:ind w:left="454" w:right="584"/>
        <w:jc w:val="both"/>
        <w:rPr>
          <w:rFonts w:ascii="Arial" w:hAnsi="Arial" w:cs="Arial"/>
          <w:sz w:val="24"/>
          <w:szCs w:val="24"/>
        </w:rPr>
      </w:pPr>
      <w:r w:rsidRPr="00295324">
        <w:rPr>
          <w:rFonts w:ascii="Arial" w:hAnsi="Arial" w:cs="Arial"/>
          <w:sz w:val="24"/>
          <w:szCs w:val="24"/>
        </w:rPr>
        <w:t xml:space="preserve">L’Impresa di Stoccaggio </w:t>
      </w:r>
      <w:r w:rsidR="005E5734" w:rsidRPr="00295324">
        <w:rPr>
          <w:rFonts w:ascii="Arial" w:hAnsi="Arial" w:cs="Arial"/>
          <w:sz w:val="24"/>
          <w:szCs w:val="24"/>
        </w:rPr>
        <w:t>mette inoltre a disposizione, esclusivamente per la seconda sessione di conferimento di</w:t>
      </w:r>
      <w:r w:rsidRPr="00295324">
        <w:rPr>
          <w:rFonts w:ascii="Arial" w:hAnsi="Arial" w:cs="Arial"/>
          <w:sz w:val="24"/>
          <w:szCs w:val="24"/>
        </w:rPr>
        <w:t xml:space="preserve"> </w:t>
      </w:r>
      <w:r w:rsidR="005E5734" w:rsidRPr="00295324">
        <w:rPr>
          <w:rFonts w:ascii="Arial" w:hAnsi="Arial" w:cs="Arial"/>
          <w:sz w:val="24"/>
          <w:szCs w:val="24"/>
        </w:rPr>
        <w:t xml:space="preserve">cui al successivo paragrafo </w:t>
      </w:r>
      <w:r w:rsidR="00B53DFC" w:rsidRPr="00295324">
        <w:rPr>
          <w:rFonts w:ascii="ArialMT" w:hAnsi="ArialMT" w:cs="ArialMT"/>
          <w:sz w:val="24"/>
          <w:szCs w:val="24"/>
        </w:rPr>
        <w:t xml:space="preserve">5.9.1 </w:t>
      </w:r>
      <w:r w:rsidR="005E5734" w:rsidRPr="00295324">
        <w:rPr>
          <w:rFonts w:ascii="Arial" w:hAnsi="Arial" w:cs="Arial"/>
          <w:sz w:val="24"/>
          <w:szCs w:val="24"/>
        </w:rPr>
        <w:t xml:space="preserve">le seguenti Capacità </w:t>
      </w:r>
      <w:r w:rsidRPr="00295324">
        <w:rPr>
          <w:rFonts w:ascii="Arial" w:hAnsi="Arial" w:cs="Arial"/>
          <w:sz w:val="24"/>
          <w:szCs w:val="24"/>
        </w:rPr>
        <w:t xml:space="preserve">mensili </w:t>
      </w:r>
      <w:r w:rsidR="00117573" w:rsidRPr="00295324">
        <w:rPr>
          <w:rFonts w:ascii="Arial" w:hAnsi="Arial" w:cs="Arial"/>
          <w:sz w:val="24"/>
          <w:szCs w:val="24"/>
        </w:rPr>
        <w:t xml:space="preserve">o settimanali </w:t>
      </w:r>
      <w:r w:rsidRPr="00295324">
        <w:rPr>
          <w:rFonts w:ascii="Arial" w:hAnsi="Arial" w:cs="Arial"/>
          <w:sz w:val="24"/>
          <w:szCs w:val="24"/>
        </w:rPr>
        <w:t>su base Interrompibile</w:t>
      </w:r>
      <w:r w:rsidR="005E5734" w:rsidRPr="00295324">
        <w:rPr>
          <w:rFonts w:ascii="Arial" w:hAnsi="Arial" w:cs="Arial"/>
          <w:sz w:val="24"/>
          <w:szCs w:val="24"/>
        </w:rPr>
        <w:t>:</w:t>
      </w:r>
    </w:p>
    <w:p w:rsidR="00B53DFC" w:rsidRPr="00295324" w:rsidRDefault="00B53DFC" w:rsidP="00B22353">
      <w:pPr>
        <w:autoSpaceDE w:val="0"/>
        <w:autoSpaceDN w:val="0"/>
        <w:adjustRightInd w:val="0"/>
        <w:ind w:left="708"/>
        <w:jc w:val="both"/>
        <w:rPr>
          <w:rFonts w:ascii="Arial" w:hAnsi="Arial" w:cs="Arial"/>
          <w:sz w:val="24"/>
          <w:szCs w:val="24"/>
        </w:rPr>
      </w:pPr>
    </w:p>
    <w:p w:rsidR="005E5734" w:rsidRPr="00295324" w:rsidRDefault="005E5734" w:rsidP="000C154D">
      <w:pPr>
        <w:numPr>
          <w:ilvl w:val="0"/>
          <w:numId w:val="43"/>
        </w:numPr>
        <w:tabs>
          <w:tab w:val="num" w:pos="1260"/>
        </w:tabs>
        <w:autoSpaceDE w:val="0"/>
        <w:autoSpaceDN w:val="0"/>
        <w:adjustRightInd w:val="0"/>
        <w:ind w:left="1260" w:right="585" w:hanging="540"/>
        <w:jc w:val="both"/>
        <w:rPr>
          <w:rFonts w:ascii="Arial" w:hAnsi="Arial" w:cs="Arial"/>
          <w:sz w:val="24"/>
          <w:szCs w:val="24"/>
        </w:rPr>
      </w:pPr>
      <w:r w:rsidRPr="00295324">
        <w:rPr>
          <w:rFonts w:ascii="Arial" w:hAnsi="Arial" w:cs="Arial"/>
          <w:sz w:val="24"/>
          <w:szCs w:val="24"/>
        </w:rPr>
        <w:t xml:space="preserve">La Capacità di Iniezione e la Capacità di Erogazione </w:t>
      </w:r>
      <w:r w:rsidR="00883CBC" w:rsidRPr="00295324">
        <w:rPr>
          <w:rFonts w:ascii="Arial" w:hAnsi="Arial" w:cs="Arial"/>
          <w:sz w:val="24"/>
          <w:szCs w:val="24"/>
        </w:rPr>
        <w:t>su base interrompibile</w:t>
      </w:r>
      <w:r w:rsidRPr="00295324">
        <w:rPr>
          <w:rFonts w:ascii="Arial" w:hAnsi="Arial" w:cs="Arial"/>
          <w:sz w:val="24"/>
          <w:szCs w:val="24"/>
        </w:rPr>
        <w:t>, determinate</w:t>
      </w:r>
      <w:r w:rsidR="00A618E2" w:rsidRPr="00295324">
        <w:rPr>
          <w:rFonts w:ascii="Arial" w:hAnsi="Arial" w:cs="Arial"/>
          <w:sz w:val="24"/>
          <w:szCs w:val="24"/>
        </w:rPr>
        <w:t xml:space="preserve">, se in fase, </w:t>
      </w:r>
      <w:r w:rsidRPr="00295324">
        <w:rPr>
          <w:rFonts w:ascii="Arial" w:hAnsi="Arial" w:cs="Arial"/>
          <w:sz w:val="24"/>
          <w:szCs w:val="24"/>
        </w:rPr>
        <w:t xml:space="preserve">secondo </w:t>
      </w:r>
      <w:r w:rsidR="00883CBC" w:rsidRPr="00295324">
        <w:rPr>
          <w:rFonts w:ascii="Arial" w:hAnsi="Arial" w:cs="Arial"/>
          <w:sz w:val="24"/>
          <w:szCs w:val="24"/>
        </w:rPr>
        <w:t>quanto previsto al paragrafo 2.4</w:t>
      </w:r>
      <w:r w:rsidRPr="00295324">
        <w:rPr>
          <w:rFonts w:ascii="Arial" w:hAnsi="Arial" w:cs="Arial"/>
          <w:sz w:val="24"/>
          <w:szCs w:val="24"/>
        </w:rPr>
        <w:t>.</w:t>
      </w:r>
      <w:r w:rsidR="00883CBC" w:rsidRPr="00295324">
        <w:rPr>
          <w:rFonts w:ascii="Arial" w:hAnsi="Arial" w:cs="Arial"/>
          <w:sz w:val="24"/>
          <w:szCs w:val="24"/>
        </w:rPr>
        <w:t>4.5</w:t>
      </w:r>
      <w:r w:rsidRPr="00295324">
        <w:rPr>
          <w:rFonts w:ascii="Arial" w:hAnsi="Arial" w:cs="Arial"/>
          <w:sz w:val="24"/>
          <w:szCs w:val="24"/>
        </w:rPr>
        <w:t>,</w:t>
      </w:r>
      <w:r w:rsidR="005E658C" w:rsidRPr="00295324">
        <w:rPr>
          <w:rFonts w:ascii="Arial" w:hAnsi="Arial" w:cs="Arial"/>
          <w:sz w:val="24"/>
          <w:szCs w:val="24"/>
        </w:rPr>
        <w:t xml:space="preserve"> </w:t>
      </w:r>
      <w:r w:rsidRPr="00295324">
        <w:rPr>
          <w:rFonts w:ascii="Arial" w:hAnsi="Arial" w:cs="Arial"/>
          <w:sz w:val="24"/>
          <w:szCs w:val="24"/>
        </w:rPr>
        <w:t>e disciplinate secondo quanto previsto al precedente paragrafo 3.2.</w:t>
      </w:r>
      <w:r w:rsidR="005E658C" w:rsidRPr="00295324">
        <w:rPr>
          <w:rFonts w:ascii="Arial" w:hAnsi="Arial" w:cs="Arial"/>
          <w:sz w:val="24"/>
          <w:szCs w:val="24"/>
        </w:rPr>
        <w:t>3</w:t>
      </w:r>
      <w:r w:rsidRPr="00295324">
        <w:rPr>
          <w:rFonts w:ascii="Arial" w:hAnsi="Arial" w:cs="Arial"/>
          <w:sz w:val="24"/>
          <w:szCs w:val="24"/>
        </w:rPr>
        <w:t>.</w:t>
      </w:r>
    </w:p>
    <w:p w:rsidR="005E5734" w:rsidRPr="00295324" w:rsidRDefault="00A618E2" w:rsidP="000C154D">
      <w:pPr>
        <w:numPr>
          <w:ilvl w:val="0"/>
          <w:numId w:val="43"/>
        </w:numPr>
        <w:tabs>
          <w:tab w:val="num" w:pos="1260"/>
        </w:tabs>
        <w:autoSpaceDE w:val="0"/>
        <w:autoSpaceDN w:val="0"/>
        <w:adjustRightInd w:val="0"/>
        <w:ind w:left="1260" w:right="585" w:hanging="540"/>
        <w:jc w:val="both"/>
        <w:rPr>
          <w:rFonts w:ascii="Arial" w:hAnsi="Arial" w:cs="Arial"/>
          <w:sz w:val="24"/>
          <w:szCs w:val="24"/>
        </w:rPr>
      </w:pPr>
      <w:r w:rsidRPr="00295324">
        <w:rPr>
          <w:rFonts w:ascii="Arial" w:hAnsi="Arial" w:cs="Arial"/>
          <w:sz w:val="24"/>
          <w:szCs w:val="24"/>
        </w:rPr>
        <w:t>La Capacità di Iniezione e la Capacità di Erogazione su base interrompibile</w:t>
      </w:r>
      <w:r w:rsidR="005E5734" w:rsidRPr="00295324">
        <w:rPr>
          <w:rFonts w:ascii="Arial" w:hAnsi="Arial" w:cs="Arial"/>
          <w:sz w:val="24"/>
          <w:szCs w:val="24"/>
        </w:rPr>
        <w:t>, determinate</w:t>
      </w:r>
      <w:r w:rsidRPr="00295324">
        <w:rPr>
          <w:rFonts w:ascii="Arial" w:hAnsi="Arial" w:cs="Arial"/>
          <w:sz w:val="24"/>
          <w:szCs w:val="24"/>
        </w:rPr>
        <w:t xml:space="preserve">, se in </w:t>
      </w:r>
      <w:proofErr w:type="spellStart"/>
      <w:r w:rsidRPr="00295324">
        <w:rPr>
          <w:rFonts w:ascii="Arial" w:hAnsi="Arial" w:cs="Arial"/>
          <w:sz w:val="24"/>
          <w:szCs w:val="24"/>
        </w:rPr>
        <w:t>controflusso</w:t>
      </w:r>
      <w:proofErr w:type="spellEnd"/>
      <w:r w:rsidRPr="00295324">
        <w:rPr>
          <w:rFonts w:ascii="Arial" w:hAnsi="Arial" w:cs="Arial"/>
          <w:sz w:val="24"/>
          <w:szCs w:val="24"/>
        </w:rPr>
        <w:t>,</w:t>
      </w:r>
      <w:r w:rsidR="005E5734" w:rsidRPr="00295324">
        <w:rPr>
          <w:rFonts w:ascii="Arial" w:hAnsi="Arial" w:cs="Arial"/>
          <w:sz w:val="24"/>
          <w:szCs w:val="24"/>
        </w:rPr>
        <w:t xml:space="preserve"> secondo quanto previsto al</w:t>
      </w:r>
      <w:r w:rsidR="005E658C" w:rsidRPr="00295324">
        <w:rPr>
          <w:rFonts w:ascii="Arial" w:hAnsi="Arial" w:cs="Arial"/>
          <w:sz w:val="24"/>
          <w:szCs w:val="24"/>
        </w:rPr>
        <w:t xml:space="preserve"> precedente paragrafo 2.4</w:t>
      </w:r>
      <w:r w:rsidR="005E5734" w:rsidRPr="00295324">
        <w:rPr>
          <w:rFonts w:ascii="Arial" w:hAnsi="Arial" w:cs="Arial"/>
          <w:sz w:val="24"/>
          <w:szCs w:val="24"/>
        </w:rPr>
        <w:t>.</w:t>
      </w:r>
      <w:r w:rsidR="005E658C" w:rsidRPr="00295324">
        <w:rPr>
          <w:rFonts w:ascii="Arial" w:hAnsi="Arial" w:cs="Arial"/>
          <w:sz w:val="24"/>
          <w:szCs w:val="24"/>
        </w:rPr>
        <w:t>4.</w:t>
      </w:r>
      <w:r w:rsidR="005E5734" w:rsidRPr="00295324">
        <w:rPr>
          <w:rFonts w:ascii="Arial" w:hAnsi="Arial" w:cs="Arial"/>
          <w:sz w:val="24"/>
          <w:szCs w:val="24"/>
        </w:rPr>
        <w:t>5 e disciplinate secondo quanto di seguito previsto:</w:t>
      </w:r>
    </w:p>
    <w:p w:rsidR="00B22353" w:rsidRPr="00295324" w:rsidRDefault="00B22353" w:rsidP="000C154D">
      <w:pPr>
        <w:autoSpaceDE w:val="0"/>
        <w:autoSpaceDN w:val="0"/>
        <w:adjustRightInd w:val="0"/>
        <w:ind w:left="1068" w:right="585"/>
        <w:rPr>
          <w:rFonts w:ascii="Arial" w:hAnsi="Arial" w:cs="Arial"/>
          <w:sz w:val="24"/>
          <w:szCs w:val="24"/>
        </w:rPr>
      </w:pPr>
    </w:p>
    <w:p w:rsidR="005E5734" w:rsidRPr="00295324" w:rsidRDefault="000C38D9" w:rsidP="000C154D">
      <w:pPr>
        <w:numPr>
          <w:ilvl w:val="1"/>
          <w:numId w:val="43"/>
        </w:numPr>
        <w:tabs>
          <w:tab w:val="num" w:pos="1428"/>
        </w:tabs>
        <w:autoSpaceDE w:val="0"/>
        <w:autoSpaceDN w:val="0"/>
        <w:adjustRightInd w:val="0"/>
        <w:ind w:left="1776" w:right="585"/>
        <w:rPr>
          <w:rFonts w:ascii="Arial" w:hAnsi="Arial" w:cs="Arial"/>
          <w:i/>
          <w:sz w:val="24"/>
          <w:szCs w:val="24"/>
        </w:rPr>
      </w:pPr>
      <w:r w:rsidRPr="00295324">
        <w:rPr>
          <w:rFonts w:ascii="Arial" w:hAnsi="Arial" w:cs="Arial"/>
          <w:i/>
          <w:sz w:val="24"/>
          <w:szCs w:val="24"/>
        </w:rPr>
        <w:t>Periodo</w:t>
      </w:r>
      <w:r w:rsidR="005E5734" w:rsidRPr="00295324">
        <w:rPr>
          <w:rFonts w:ascii="Arial" w:hAnsi="Arial" w:cs="Arial"/>
          <w:i/>
          <w:sz w:val="24"/>
          <w:szCs w:val="24"/>
        </w:rPr>
        <w:t xml:space="preserve"> di Erogazione</w:t>
      </w:r>
    </w:p>
    <w:p w:rsidR="00186C7C" w:rsidRPr="00295324" w:rsidRDefault="00186C7C" w:rsidP="000C154D">
      <w:pPr>
        <w:autoSpaceDE w:val="0"/>
        <w:autoSpaceDN w:val="0"/>
        <w:adjustRightInd w:val="0"/>
        <w:ind w:left="1416" w:right="585"/>
        <w:rPr>
          <w:rFonts w:ascii="Arial" w:hAnsi="Arial" w:cs="Arial"/>
          <w:i/>
          <w:sz w:val="24"/>
          <w:szCs w:val="24"/>
        </w:rPr>
      </w:pPr>
    </w:p>
    <w:p w:rsidR="00E7006F" w:rsidRPr="00295324" w:rsidRDefault="005E5734" w:rsidP="000C154D">
      <w:pPr>
        <w:autoSpaceDE w:val="0"/>
        <w:autoSpaceDN w:val="0"/>
        <w:adjustRightInd w:val="0"/>
        <w:ind w:left="1752" w:right="585"/>
        <w:jc w:val="both"/>
        <w:rPr>
          <w:rFonts w:ascii="Arial" w:hAnsi="Arial" w:cs="Arial"/>
          <w:sz w:val="24"/>
          <w:szCs w:val="24"/>
        </w:rPr>
      </w:pPr>
      <w:r w:rsidRPr="00295324">
        <w:rPr>
          <w:rFonts w:ascii="Arial" w:hAnsi="Arial" w:cs="Arial"/>
          <w:sz w:val="24"/>
          <w:szCs w:val="24"/>
        </w:rPr>
        <w:t>Nel caso in cui la differenza tra la Capacità di Iniezione continua complessivamente</w:t>
      </w:r>
      <w:r w:rsidR="005E658C" w:rsidRPr="00295324">
        <w:rPr>
          <w:rFonts w:ascii="Arial" w:hAnsi="Arial" w:cs="Arial"/>
          <w:sz w:val="24"/>
          <w:szCs w:val="24"/>
        </w:rPr>
        <w:t xml:space="preserve"> </w:t>
      </w:r>
      <w:r w:rsidRPr="00295324">
        <w:rPr>
          <w:rFonts w:ascii="Arial" w:hAnsi="Arial" w:cs="Arial"/>
          <w:sz w:val="24"/>
          <w:szCs w:val="24"/>
        </w:rPr>
        <w:t>disponibile per un dato Giorno e l’Iniezione complessivamente consuntivata, risulti</w:t>
      </w:r>
      <w:r w:rsidR="005E658C" w:rsidRPr="00295324">
        <w:rPr>
          <w:rFonts w:ascii="Arial" w:hAnsi="Arial" w:cs="Arial"/>
          <w:sz w:val="24"/>
          <w:szCs w:val="24"/>
        </w:rPr>
        <w:t xml:space="preserve"> </w:t>
      </w:r>
      <w:r w:rsidRPr="00295324">
        <w:rPr>
          <w:rFonts w:ascii="Arial" w:hAnsi="Arial" w:cs="Arial"/>
          <w:sz w:val="24"/>
          <w:szCs w:val="24"/>
        </w:rPr>
        <w:t xml:space="preserve">inferiore alla Capacità di </w:t>
      </w:r>
      <w:proofErr w:type="spellStart"/>
      <w:r w:rsidRPr="00295324">
        <w:rPr>
          <w:rFonts w:ascii="Arial" w:hAnsi="Arial" w:cs="Arial"/>
          <w:sz w:val="24"/>
          <w:szCs w:val="24"/>
        </w:rPr>
        <w:t>Controflusso</w:t>
      </w:r>
      <w:proofErr w:type="spellEnd"/>
      <w:r w:rsidRPr="00295324">
        <w:rPr>
          <w:rFonts w:ascii="Arial" w:hAnsi="Arial" w:cs="Arial"/>
          <w:sz w:val="24"/>
          <w:szCs w:val="24"/>
        </w:rPr>
        <w:t xml:space="preserve"> interrompibile conferita per lo stesso Giorno,</w:t>
      </w:r>
      <w:r w:rsidR="005E658C" w:rsidRPr="00295324">
        <w:rPr>
          <w:rFonts w:ascii="Arial" w:hAnsi="Arial" w:cs="Arial"/>
          <w:sz w:val="24"/>
          <w:szCs w:val="24"/>
        </w:rPr>
        <w:t xml:space="preserve"> </w:t>
      </w:r>
      <w:r w:rsidR="00C832B1" w:rsidRPr="00295324">
        <w:rPr>
          <w:rFonts w:ascii="Arial" w:hAnsi="Arial" w:cs="Arial"/>
          <w:sz w:val="24"/>
          <w:szCs w:val="24"/>
        </w:rPr>
        <w:t xml:space="preserve">l’Impresa di Stoccaggio </w:t>
      </w:r>
      <w:r w:rsidRPr="00295324">
        <w:rPr>
          <w:rFonts w:ascii="Arial" w:hAnsi="Arial" w:cs="Arial"/>
          <w:sz w:val="24"/>
          <w:szCs w:val="24"/>
        </w:rPr>
        <w:t>provvederà a ripartire la pred</w:t>
      </w:r>
      <w:r w:rsidR="00C832B1" w:rsidRPr="00295324">
        <w:rPr>
          <w:rFonts w:ascii="Arial" w:hAnsi="Arial" w:cs="Arial"/>
          <w:sz w:val="24"/>
          <w:szCs w:val="24"/>
        </w:rPr>
        <w:t xml:space="preserve">etta differenza pro-quota </w:t>
      </w:r>
      <w:r w:rsidR="00C832B1" w:rsidRPr="00295324">
        <w:rPr>
          <w:rFonts w:ascii="Arial" w:hAnsi="Arial" w:cs="Arial"/>
          <w:sz w:val="24"/>
          <w:szCs w:val="24"/>
        </w:rPr>
        <w:lastRenderedPageBreak/>
        <w:t>agli Utenti</w:t>
      </w:r>
      <w:r w:rsidRPr="00295324">
        <w:rPr>
          <w:rFonts w:ascii="Arial" w:hAnsi="Arial" w:cs="Arial"/>
          <w:sz w:val="24"/>
          <w:szCs w:val="24"/>
        </w:rPr>
        <w:t xml:space="preserve"> cui sia stata</w:t>
      </w:r>
      <w:r w:rsidR="005E658C" w:rsidRPr="00295324">
        <w:rPr>
          <w:rFonts w:ascii="Arial" w:hAnsi="Arial" w:cs="Arial"/>
          <w:sz w:val="24"/>
          <w:szCs w:val="24"/>
        </w:rPr>
        <w:t xml:space="preserve"> </w:t>
      </w:r>
      <w:r w:rsidRPr="00295324">
        <w:rPr>
          <w:rFonts w:ascii="Arial" w:hAnsi="Arial" w:cs="Arial"/>
          <w:sz w:val="24"/>
          <w:szCs w:val="24"/>
        </w:rPr>
        <w:t xml:space="preserve">conferita Capacità di </w:t>
      </w:r>
      <w:proofErr w:type="spellStart"/>
      <w:r w:rsidRPr="00295324">
        <w:rPr>
          <w:rFonts w:ascii="Arial" w:hAnsi="Arial" w:cs="Arial"/>
          <w:sz w:val="24"/>
          <w:szCs w:val="24"/>
        </w:rPr>
        <w:t>Controflusso</w:t>
      </w:r>
      <w:proofErr w:type="spellEnd"/>
      <w:r w:rsidRPr="00295324">
        <w:rPr>
          <w:rFonts w:ascii="Arial" w:hAnsi="Arial" w:cs="Arial"/>
          <w:sz w:val="24"/>
          <w:szCs w:val="24"/>
        </w:rPr>
        <w:t xml:space="preserve"> interrompibile. </w:t>
      </w:r>
    </w:p>
    <w:p w:rsidR="005E5734" w:rsidRPr="00295324" w:rsidRDefault="005E5734" w:rsidP="000C154D">
      <w:pPr>
        <w:autoSpaceDE w:val="0"/>
        <w:autoSpaceDN w:val="0"/>
        <w:adjustRightInd w:val="0"/>
        <w:ind w:left="1752" w:right="585"/>
        <w:jc w:val="both"/>
        <w:rPr>
          <w:rFonts w:ascii="Arial" w:hAnsi="Arial" w:cs="Arial"/>
          <w:sz w:val="24"/>
          <w:szCs w:val="24"/>
        </w:rPr>
      </w:pPr>
      <w:r w:rsidRPr="00295324">
        <w:rPr>
          <w:rFonts w:ascii="Arial" w:hAnsi="Arial" w:cs="Arial"/>
          <w:sz w:val="24"/>
          <w:szCs w:val="24"/>
        </w:rPr>
        <w:t>Nel caso in cui la predetta differenza risulti</w:t>
      </w:r>
      <w:r w:rsidR="00C832B1" w:rsidRPr="00295324">
        <w:rPr>
          <w:rFonts w:ascii="Arial" w:hAnsi="Arial" w:cs="Arial"/>
          <w:sz w:val="24"/>
          <w:szCs w:val="24"/>
        </w:rPr>
        <w:t xml:space="preserve"> </w:t>
      </w:r>
      <w:r w:rsidRPr="00295324">
        <w:rPr>
          <w:rFonts w:ascii="Arial" w:hAnsi="Arial" w:cs="Arial"/>
          <w:sz w:val="24"/>
          <w:szCs w:val="24"/>
        </w:rPr>
        <w:t xml:space="preserve">negativa, la Capacità di </w:t>
      </w:r>
      <w:proofErr w:type="spellStart"/>
      <w:r w:rsidRPr="00295324">
        <w:rPr>
          <w:rFonts w:ascii="Arial" w:hAnsi="Arial" w:cs="Arial"/>
          <w:sz w:val="24"/>
          <w:szCs w:val="24"/>
        </w:rPr>
        <w:t>Controflusso</w:t>
      </w:r>
      <w:proofErr w:type="spellEnd"/>
      <w:r w:rsidRPr="00295324">
        <w:rPr>
          <w:rFonts w:ascii="Arial" w:hAnsi="Arial" w:cs="Arial"/>
          <w:sz w:val="24"/>
          <w:szCs w:val="24"/>
        </w:rPr>
        <w:t xml:space="preserve"> interrompibile non </w:t>
      </w:r>
      <w:r w:rsidR="00A618E2" w:rsidRPr="00295324">
        <w:rPr>
          <w:rFonts w:ascii="Arial" w:hAnsi="Arial" w:cs="Arial"/>
          <w:sz w:val="24"/>
          <w:szCs w:val="24"/>
        </w:rPr>
        <w:t>sa</w:t>
      </w:r>
      <w:r w:rsidRPr="00295324">
        <w:rPr>
          <w:rFonts w:ascii="Arial" w:hAnsi="Arial" w:cs="Arial"/>
          <w:sz w:val="24"/>
          <w:szCs w:val="24"/>
        </w:rPr>
        <w:t>rà resa disponibile</w:t>
      </w:r>
      <w:r w:rsidR="00C832B1" w:rsidRPr="00295324">
        <w:rPr>
          <w:rFonts w:ascii="Arial" w:hAnsi="Arial" w:cs="Arial"/>
          <w:sz w:val="24"/>
          <w:szCs w:val="24"/>
        </w:rPr>
        <w:t>.</w:t>
      </w:r>
    </w:p>
    <w:p w:rsidR="005E5734" w:rsidRPr="00295324" w:rsidRDefault="005E5734" w:rsidP="000C154D">
      <w:pPr>
        <w:autoSpaceDE w:val="0"/>
        <w:autoSpaceDN w:val="0"/>
        <w:adjustRightInd w:val="0"/>
        <w:ind w:left="1752" w:right="585"/>
        <w:jc w:val="both"/>
        <w:rPr>
          <w:rFonts w:ascii="Arial" w:hAnsi="Arial" w:cs="Arial"/>
          <w:sz w:val="24"/>
          <w:szCs w:val="24"/>
        </w:rPr>
      </w:pPr>
      <w:r w:rsidRPr="00295324">
        <w:rPr>
          <w:rFonts w:ascii="Arial" w:hAnsi="Arial" w:cs="Arial"/>
          <w:sz w:val="24"/>
          <w:szCs w:val="24"/>
        </w:rPr>
        <w:t xml:space="preserve">L’interruzione di una parte o dell’intera Capacità Interrompibile viene comunicata </w:t>
      </w:r>
      <w:r w:rsidR="00C832B1" w:rsidRPr="00295324">
        <w:rPr>
          <w:rFonts w:ascii="Arial" w:hAnsi="Arial" w:cs="Arial"/>
          <w:sz w:val="24"/>
          <w:szCs w:val="24"/>
        </w:rPr>
        <w:t>dall’Impresa di Stoccaggio</w:t>
      </w:r>
      <w:r w:rsidR="005E658C" w:rsidRPr="00295324">
        <w:rPr>
          <w:rFonts w:ascii="Arial" w:hAnsi="Arial" w:cs="Arial"/>
          <w:sz w:val="24"/>
          <w:szCs w:val="24"/>
        </w:rPr>
        <w:t xml:space="preserve"> </w:t>
      </w:r>
      <w:r w:rsidR="00C832B1" w:rsidRPr="00295324">
        <w:rPr>
          <w:rFonts w:ascii="Arial" w:hAnsi="Arial" w:cs="Arial"/>
          <w:sz w:val="24"/>
          <w:szCs w:val="24"/>
        </w:rPr>
        <w:t>agli Utenti</w:t>
      </w:r>
      <w:r w:rsidRPr="00295324">
        <w:rPr>
          <w:rFonts w:ascii="Arial" w:hAnsi="Arial" w:cs="Arial"/>
          <w:sz w:val="24"/>
          <w:szCs w:val="24"/>
        </w:rPr>
        <w:t>, cui la stess</w:t>
      </w:r>
      <w:r w:rsidR="00B22353" w:rsidRPr="00295324">
        <w:rPr>
          <w:rFonts w:ascii="Arial" w:hAnsi="Arial" w:cs="Arial"/>
          <w:sz w:val="24"/>
          <w:szCs w:val="24"/>
        </w:rPr>
        <w:t xml:space="preserve">a è stata conferita, il Giorno </w:t>
      </w:r>
      <w:r w:rsidRPr="00295324">
        <w:rPr>
          <w:rFonts w:ascii="Arial" w:hAnsi="Arial" w:cs="Arial"/>
          <w:sz w:val="24"/>
          <w:szCs w:val="24"/>
        </w:rPr>
        <w:t>successivo all’interruzione</w:t>
      </w:r>
      <w:r w:rsidR="005E658C" w:rsidRPr="00295324">
        <w:rPr>
          <w:rFonts w:ascii="Arial" w:hAnsi="Arial" w:cs="Arial"/>
          <w:sz w:val="24"/>
          <w:szCs w:val="24"/>
        </w:rPr>
        <w:t xml:space="preserve"> </w:t>
      </w:r>
      <w:r w:rsidRPr="00295324">
        <w:rPr>
          <w:rFonts w:ascii="Arial" w:hAnsi="Arial" w:cs="Arial"/>
          <w:sz w:val="24"/>
          <w:szCs w:val="24"/>
        </w:rPr>
        <w:t>medesima.</w:t>
      </w:r>
      <w:r w:rsidR="005E658C" w:rsidRPr="00295324">
        <w:rPr>
          <w:rFonts w:ascii="Arial" w:hAnsi="Arial" w:cs="Arial"/>
          <w:sz w:val="24"/>
          <w:szCs w:val="24"/>
        </w:rPr>
        <w:t xml:space="preserve"> </w:t>
      </w:r>
      <w:r w:rsidR="00C832B1" w:rsidRPr="00295324">
        <w:rPr>
          <w:rFonts w:ascii="Arial" w:hAnsi="Arial" w:cs="Arial"/>
          <w:sz w:val="24"/>
          <w:szCs w:val="24"/>
        </w:rPr>
        <w:t>In tali casi, l’impresa di Stoccaggio</w:t>
      </w:r>
      <w:r w:rsidRPr="00295324">
        <w:rPr>
          <w:rFonts w:ascii="Arial" w:hAnsi="Arial" w:cs="Arial"/>
          <w:sz w:val="24"/>
          <w:szCs w:val="24"/>
        </w:rPr>
        <w:t xml:space="preserve"> considera soggetta ai corrispettivi di bilanciamento, di cui al paragrafo</w:t>
      </w:r>
      <w:r w:rsidR="005E658C" w:rsidRPr="00295324">
        <w:rPr>
          <w:rFonts w:ascii="Arial" w:hAnsi="Arial" w:cs="Arial"/>
          <w:sz w:val="24"/>
          <w:szCs w:val="24"/>
        </w:rPr>
        <w:t xml:space="preserve"> </w:t>
      </w:r>
      <w:r w:rsidR="00A618E2" w:rsidRPr="00295324">
        <w:rPr>
          <w:rFonts w:ascii="Arial" w:hAnsi="Arial" w:cs="Arial"/>
          <w:sz w:val="24"/>
          <w:szCs w:val="24"/>
        </w:rPr>
        <w:t>8.3</w:t>
      </w:r>
      <w:r w:rsidRPr="00295324">
        <w:rPr>
          <w:rFonts w:ascii="Arial" w:hAnsi="Arial" w:cs="Arial"/>
          <w:sz w:val="24"/>
          <w:szCs w:val="24"/>
        </w:rPr>
        <w:t>, la quantità di Gas che, allocata nel Giorno all’</w:t>
      </w:r>
      <w:r w:rsidR="00B22353" w:rsidRPr="00295324">
        <w:rPr>
          <w:rFonts w:ascii="Arial" w:hAnsi="Arial" w:cs="Arial"/>
          <w:sz w:val="24"/>
          <w:szCs w:val="24"/>
        </w:rPr>
        <w:t>Utente</w:t>
      </w:r>
      <w:r w:rsidRPr="00295324">
        <w:rPr>
          <w:rFonts w:ascii="Arial" w:hAnsi="Arial" w:cs="Arial"/>
          <w:sz w:val="24"/>
          <w:szCs w:val="24"/>
        </w:rPr>
        <w:t>, risulti superiore alla</w:t>
      </w:r>
      <w:r w:rsidR="005E658C" w:rsidRPr="00295324">
        <w:rPr>
          <w:rFonts w:ascii="Arial" w:hAnsi="Arial" w:cs="Arial"/>
          <w:sz w:val="24"/>
          <w:szCs w:val="24"/>
        </w:rPr>
        <w:t xml:space="preserve"> </w:t>
      </w:r>
      <w:r w:rsidRPr="00295324">
        <w:rPr>
          <w:rFonts w:ascii="Arial" w:hAnsi="Arial" w:cs="Arial"/>
          <w:sz w:val="24"/>
          <w:szCs w:val="24"/>
        </w:rPr>
        <w:t>somma della Capacità complessivamente disponibile per l’</w:t>
      </w:r>
      <w:r w:rsidR="00B22353" w:rsidRPr="00295324">
        <w:rPr>
          <w:rFonts w:ascii="Arial" w:hAnsi="Arial" w:cs="Arial"/>
          <w:sz w:val="24"/>
          <w:szCs w:val="24"/>
        </w:rPr>
        <w:t xml:space="preserve">Utente </w:t>
      </w:r>
      <w:r w:rsidRPr="00295324">
        <w:rPr>
          <w:rFonts w:ascii="Arial" w:hAnsi="Arial" w:cs="Arial"/>
          <w:sz w:val="24"/>
          <w:szCs w:val="24"/>
        </w:rPr>
        <w:t>stesso su base continua</w:t>
      </w:r>
      <w:r w:rsidR="00B22353" w:rsidRPr="00295324">
        <w:rPr>
          <w:rFonts w:ascii="Arial" w:hAnsi="Arial" w:cs="Arial"/>
          <w:sz w:val="24"/>
          <w:szCs w:val="24"/>
        </w:rPr>
        <w:t xml:space="preserve"> </w:t>
      </w:r>
      <w:r w:rsidRPr="00295324">
        <w:rPr>
          <w:rFonts w:ascii="Arial" w:hAnsi="Arial" w:cs="Arial"/>
          <w:sz w:val="24"/>
          <w:szCs w:val="24"/>
        </w:rPr>
        <w:t>e dell’eventuale aliquota di Capacità Interrompibile non interrotta.</w:t>
      </w:r>
    </w:p>
    <w:p w:rsidR="00186C7C" w:rsidRPr="00295324" w:rsidRDefault="00186C7C" w:rsidP="000C154D">
      <w:pPr>
        <w:autoSpaceDE w:val="0"/>
        <w:autoSpaceDN w:val="0"/>
        <w:adjustRightInd w:val="0"/>
        <w:ind w:left="1752" w:right="585"/>
        <w:jc w:val="both"/>
        <w:rPr>
          <w:rFonts w:ascii="Arial" w:hAnsi="Arial" w:cs="Arial"/>
          <w:sz w:val="24"/>
          <w:szCs w:val="24"/>
        </w:rPr>
      </w:pPr>
    </w:p>
    <w:p w:rsidR="005E5734" w:rsidRPr="00295324" w:rsidRDefault="000C38D9" w:rsidP="000C154D">
      <w:pPr>
        <w:numPr>
          <w:ilvl w:val="0"/>
          <w:numId w:val="45"/>
        </w:numPr>
        <w:tabs>
          <w:tab w:val="clear" w:pos="2136"/>
          <w:tab w:val="num" w:pos="1764"/>
        </w:tabs>
        <w:autoSpaceDE w:val="0"/>
        <w:autoSpaceDN w:val="0"/>
        <w:adjustRightInd w:val="0"/>
        <w:ind w:left="1764" w:right="585"/>
        <w:jc w:val="both"/>
        <w:rPr>
          <w:rFonts w:ascii="Arial" w:hAnsi="Arial" w:cs="Arial"/>
          <w:i/>
          <w:sz w:val="24"/>
          <w:szCs w:val="24"/>
        </w:rPr>
      </w:pPr>
      <w:r w:rsidRPr="00295324">
        <w:rPr>
          <w:rFonts w:ascii="Arial" w:hAnsi="Arial" w:cs="Arial"/>
          <w:i/>
          <w:sz w:val="24"/>
          <w:szCs w:val="24"/>
        </w:rPr>
        <w:t>Periodo</w:t>
      </w:r>
      <w:r w:rsidR="005E5734" w:rsidRPr="00295324">
        <w:rPr>
          <w:rFonts w:ascii="Arial" w:hAnsi="Arial" w:cs="Arial"/>
          <w:i/>
          <w:sz w:val="24"/>
          <w:szCs w:val="24"/>
        </w:rPr>
        <w:t xml:space="preserve"> di Iniezione</w:t>
      </w:r>
    </w:p>
    <w:p w:rsidR="00186C7C" w:rsidRPr="00295324" w:rsidRDefault="00186C7C" w:rsidP="000C154D">
      <w:pPr>
        <w:autoSpaceDE w:val="0"/>
        <w:autoSpaceDN w:val="0"/>
        <w:adjustRightInd w:val="0"/>
        <w:ind w:left="1404" w:right="585"/>
        <w:jc w:val="both"/>
        <w:rPr>
          <w:rFonts w:ascii="Arial" w:hAnsi="Arial" w:cs="Arial"/>
          <w:i/>
          <w:sz w:val="24"/>
          <w:szCs w:val="24"/>
        </w:rPr>
      </w:pPr>
    </w:p>
    <w:p w:rsidR="00E7006F" w:rsidRPr="00295324" w:rsidRDefault="005E5734" w:rsidP="000C154D">
      <w:pPr>
        <w:autoSpaceDE w:val="0"/>
        <w:autoSpaceDN w:val="0"/>
        <w:adjustRightInd w:val="0"/>
        <w:ind w:left="1752" w:right="585"/>
        <w:jc w:val="both"/>
        <w:rPr>
          <w:rFonts w:ascii="Arial" w:hAnsi="Arial" w:cs="Arial"/>
          <w:sz w:val="24"/>
          <w:szCs w:val="24"/>
        </w:rPr>
      </w:pPr>
      <w:r w:rsidRPr="00295324">
        <w:rPr>
          <w:rFonts w:ascii="Arial" w:hAnsi="Arial" w:cs="Arial"/>
          <w:sz w:val="24"/>
          <w:szCs w:val="24"/>
        </w:rPr>
        <w:t xml:space="preserve">Nel caso in cui la differenza tra la Capacità di </w:t>
      </w:r>
      <w:proofErr w:type="spellStart"/>
      <w:r w:rsidRPr="00295324">
        <w:rPr>
          <w:rFonts w:ascii="Arial" w:hAnsi="Arial" w:cs="Arial"/>
          <w:sz w:val="24"/>
          <w:szCs w:val="24"/>
        </w:rPr>
        <w:t>Controflusso</w:t>
      </w:r>
      <w:proofErr w:type="spellEnd"/>
      <w:r w:rsidRPr="00295324">
        <w:rPr>
          <w:rFonts w:ascii="Arial" w:hAnsi="Arial" w:cs="Arial"/>
          <w:sz w:val="24"/>
          <w:szCs w:val="24"/>
        </w:rPr>
        <w:t xml:space="preserve"> continua </w:t>
      </w:r>
      <w:r w:rsidR="00B22353" w:rsidRPr="00295324">
        <w:rPr>
          <w:rFonts w:ascii="Arial" w:hAnsi="Arial" w:cs="Arial"/>
          <w:sz w:val="24"/>
          <w:szCs w:val="24"/>
        </w:rPr>
        <w:t>c</w:t>
      </w:r>
      <w:r w:rsidRPr="00295324">
        <w:rPr>
          <w:rFonts w:ascii="Arial" w:hAnsi="Arial" w:cs="Arial"/>
          <w:sz w:val="24"/>
          <w:szCs w:val="24"/>
        </w:rPr>
        <w:t>omplessivamente</w:t>
      </w:r>
      <w:r w:rsidR="005E658C" w:rsidRPr="00295324">
        <w:rPr>
          <w:rFonts w:ascii="Arial" w:hAnsi="Arial" w:cs="Arial"/>
          <w:sz w:val="24"/>
          <w:szCs w:val="24"/>
        </w:rPr>
        <w:t xml:space="preserve"> </w:t>
      </w:r>
      <w:r w:rsidRPr="00295324">
        <w:rPr>
          <w:rFonts w:ascii="Arial" w:hAnsi="Arial" w:cs="Arial"/>
          <w:sz w:val="24"/>
          <w:szCs w:val="24"/>
        </w:rPr>
        <w:t xml:space="preserve">disponibile per un dato Giorno e l’Erogazione </w:t>
      </w:r>
      <w:r w:rsidR="00B22353" w:rsidRPr="00295324">
        <w:rPr>
          <w:rFonts w:ascii="Arial" w:hAnsi="Arial" w:cs="Arial"/>
          <w:sz w:val="24"/>
          <w:szCs w:val="24"/>
        </w:rPr>
        <w:t>c</w:t>
      </w:r>
      <w:r w:rsidRPr="00295324">
        <w:rPr>
          <w:rFonts w:ascii="Arial" w:hAnsi="Arial" w:cs="Arial"/>
          <w:sz w:val="24"/>
          <w:szCs w:val="24"/>
        </w:rPr>
        <w:t>omplessivamente consuntivata, risulti</w:t>
      </w:r>
      <w:r w:rsidR="005E658C" w:rsidRPr="00295324">
        <w:rPr>
          <w:rFonts w:ascii="Arial" w:hAnsi="Arial" w:cs="Arial"/>
          <w:sz w:val="24"/>
          <w:szCs w:val="24"/>
        </w:rPr>
        <w:t xml:space="preserve"> </w:t>
      </w:r>
      <w:r w:rsidRPr="00295324">
        <w:rPr>
          <w:rFonts w:ascii="Arial" w:hAnsi="Arial" w:cs="Arial"/>
          <w:sz w:val="24"/>
          <w:szCs w:val="24"/>
        </w:rPr>
        <w:t xml:space="preserve">inferiore alla Capacità di </w:t>
      </w:r>
      <w:proofErr w:type="spellStart"/>
      <w:r w:rsidRPr="00295324">
        <w:rPr>
          <w:rFonts w:ascii="Arial" w:hAnsi="Arial" w:cs="Arial"/>
          <w:sz w:val="24"/>
          <w:szCs w:val="24"/>
        </w:rPr>
        <w:t>Controflusso</w:t>
      </w:r>
      <w:proofErr w:type="spellEnd"/>
      <w:r w:rsidRPr="00295324">
        <w:rPr>
          <w:rFonts w:ascii="Arial" w:hAnsi="Arial" w:cs="Arial"/>
          <w:sz w:val="24"/>
          <w:szCs w:val="24"/>
        </w:rPr>
        <w:t xml:space="preserve"> interrompibile conferita per lo stesso Giorno,</w:t>
      </w:r>
      <w:r w:rsidR="005E658C" w:rsidRPr="00295324">
        <w:rPr>
          <w:rFonts w:ascii="Arial" w:hAnsi="Arial" w:cs="Arial"/>
          <w:sz w:val="24"/>
          <w:szCs w:val="24"/>
        </w:rPr>
        <w:t xml:space="preserve"> </w:t>
      </w:r>
      <w:r w:rsidR="00B22353" w:rsidRPr="00295324">
        <w:rPr>
          <w:rFonts w:ascii="Arial" w:hAnsi="Arial" w:cs="Arial"/>
          <w:sz w:val="24"/>
          <w:szCs w:val="24"/>
        </w:rPr>
        <w:t>l’Impresa di Stoccaggio</w:t>
      </w:r>
      <w:r w:rsidRPr="00295324">
        <w:rPr>
          <w:rFonts w:ascii="Arial" w:hAnsi="Arial" w:cs="Arial"/>
          <w:sz w:val="24"/>
          <w:szCs w:val="24"/>
        </w:rPr>
        <w:t xml:space="preserve"> provvederà a ripart</w:t>
      </w:r>
      <w:r w:rsidR="00B22353" w:rsidRPr="00295324">
        <w:rPr>
          <w:rFonts w:ascii="Arial" w:hAnsi="Arial" w:cs="Arial"/>
          <w:sz w:val="24"/>
          <w:szCs w:val="24"/>
        </w:rPr>
        <w:t>ire la predetta differenza pro-quota agli Utenti</w:t>
      </w:r>
      <w:r w:rsidRPr="00295324">
        <w:rPr>
          <w:rFonts w:ascii="Arial" w:hAnsi="Arial" w:cs="Arial"/>
          <w:sz w:val="24"/>
          <w:szCs w:val="24"/>
        </w:rPr>
        <w:t xml:space="preserve"> cui sia stata</w:t>
      </w:r>
      <w:r w:rsidR="005E658C" w:rsidRPr="00295324">
        <w:rPr>
          <w:rFonts w:ascii="Arial" w:hAnsi="Arial" w:cs="Arial"/>
          <w:sz w:val="24"/>
          <w:szCs w:val="24"/>
        </w:rPr>
        <w:t xml:space="preserve"> </w:t>
      </w:r>
      <w:r w:rsidRPr="00295324">
        <w:rPr>
          <w:rFonts w:ascii="Arial" w:hAnsi="Arial" w:cs="Arial"/>
          <w:sz w:val="24"/>
          <w:szCs w:val="24"/>
        </w:rPr>
        <w:t xml:space="preserve">conferita Capacità di </w:t>
      </w:r>
      <w:proofErr w:type="spellStart"/>
      <w:r w:rsidRPr="00295324">
        <w:rPr>
          <w:rFonts w:ascii="Arial" w:hAnsi="Arial" w:cs="Arial"/>
          <w:sz w:val="24"/>
          <w:szCs w:val="24"/>
        </w:rPr>
        <w:t>Controflusso</w:t>
      </w:r>
      <w:proofErr w:type="spellEnd"/>
      <w:r w:rsidRPr="00295324">
        <w:rPr>
          <w:rFonts w:ascii="Arial" w:hAnsi="Arial" w:cs="Arial"/>
          <w:sz w:val="24"/>
          <w:szCs w:val="24"/>
        </w:rPr>
        <w:t xml:space="preserve"> interrompibile. </w:t>
      </w:r>
    </w:p>
    <w:p w:rsidR="005E5734" w:rsidRPr="00295324" w:rsidRDefault="005E5734" w:rsidP="000C154D">
      <w:pPr>
        <w:autoSpaceDE w:val="0"/>
        <w:autoSpaceDN w:val="0"/>
        <w:adjustRightInd w:val="0"/>
        <w:ind w:left="1752" w:right="585"/>
        <w:jc w:val="both"/>
        <w:rPr>
          <w:rFonts w:ascii="Arial" w:hAnsi="Arial" w:cs="Arial"/>
          <w:sz w:val="24"/>
          <w:szCs w:val="24"/>
        </w:rPr>
      </w:pPr>
      <w:r w:rsidRPr="00295324">
        <w:rPr>
          <w:rFonts w:ascii="Arial" w:hAnsi="Arial" w:cs="Arial"/>
          <w:sz w:val="24"/>
          <w:szCs w:val="24"/>
        </w:rPr>
        <w:t>Nel caso in cui la predetta differenza risulti</w:t>
      </w:r>
      <w:r w:rsidR="00B22353" w:rsidRPr="00295324">
        <w:rPr>
          <w:rFonts w:ascii="Arial" w:hAnsi="Arial" w:cs="Arial"/>
          <w:sz w:val="24"/>
          <w:szCs w:val="24"/>
        </w:rPr>
        <w:t xml:space="preserve"> </w:t>
      </w:r>
      <w:r w:rsidRPr="00295324">
        <w:rPr>
          <w:rFonts w:ascii="Arial" w:hAnsi="Arial" w:cs="Arial"/>
          <w:sz w:val="24"/>
          <w:szCs w:val="24"/>
        </w:rPr>
        <w:t xml:space="preserve">negativa, la Capacità di </w:t>
      </w:r>
      <w:proofErr w:type="spellStart"/>
      <w:r w:rsidRPr="00295324">
        <w:rPr>
          <w:rFonts w:ascii="Arial" w:hAnsi="Arial" w:cs="Arial"/>
          <w:sz w:val="24"/>
          <w:szCs w:val="24"/>
        </w:rPr>
        <w:t>Controflusso</w:t>
      </w:r>
      <w:proofErr w:type="spellEnd"/>
      <w:r w:rsidRPr="00295324">
        <w:rPr>
          <w:rFonts w:ascii="Arial" w:hAnsi="Arial" w:cs="Arial"/>
          <w:sz w:val="24"/>
          <w:szCs w:val="24"/>
        </w:rPr>
        <w:t xml:space="preserve"> interrompibile non </w:t>
      </w:r>
      <w:r w:rsidR="00A618E2" w:rsidRPr="00295324">
        <w:rPr>
          <w:rFonts w:ascii="Arial" w:hAnsi="Arial" w:cs="Arial"/>
          <w:sz w:val="24"/>
          <w:szCs w:val="24"/>
        </w:rPr>
        <w:t>sa</w:t>
      </w:r>
      <w:r w:rsidRPr="00295324">
        <w:rPr>
          <w:rFonts w:ascii="Arial" w:hAnsi="Arial" w:cs="Arial"/>
          <w:sz w:val="24"/>
          <w:szCs w:val="24"/>
        </w:rPr>
        <w:t>rà resa disponibile.</w:t>
      </w:r>
    </w:p>
    <w:p w:rsidR="005E5734" w:rsidRPr="00295324" w:rsidRDefault="005E5734" w:rsidP="000C154D">
      <w:pPr>
        <w:autoSpaceDE w:val="0"/>
        <w:autoSpaceDN w:val="0"/>
        <w:adjustRightInd w:val="0"/>
        <w:ind w:left="1752" w:right="585"/>
        <w:jc w:val="both"/>
        <w:rPr>
          <w:rFonts w:ascii="Arial" w:hAnsi="Arial" w:cs="Arial"/>
          <w:sz w:val="24"/>
          <w:szCs w:val="24"/>
        </w:rPr>
      </w:pPr>
      <w:r w:rsidRPr="00295324">
        <w:rPr>
          <w:rFonts w:ascii="Arial" w:hAnsi="Arial" w:cs="Arial"/>
          <w:sz w:val="24"/>
          <w:szCs w:val="24"/>
        </w:rPr>
        <w:t>L’interruzione di una parte o dell’intera Capacità Interrompibile viene comunicata da</w:t>
      </w:r>
      <w:r w:rsidR="00B22353" w:rsidRPr="00295324">
        <w:rPr>
          <w:rFonts w:ascii="Arial" w:hAnsi="Arial" w:cs="Arial"/>
          <w:sz w:val="24"/>
          <w:szCs w:val="24"/>
        </w:rPr>
        <w:t>ll’Impresa di Stoccaggio</w:t>
      </w:r>
      <w:r w:rsidR="005E658C" w:rsidRPr="00295324">
        <w:rPr>
          <w:rFonts w:ascii="Arial" w:hAnsi="Arial" w:cs="Arial"/>
          <w:sz w:val="24"/>
          <w:szCs w:val="24"/>
        </w:rPr>
        <w:t xml:space="preserve"> </w:t>
      </w:r>
      <w:r w:rsidRPr="00295324">
        <w:rPr>
          <w:rFonts w:ascii="Arial" w:hAnsi="Arial" w:cs="Arial"/>
          <w:sz w:val="24"/>
          <w:szCs w:val="24"/>
        </w:rPr>
        <w:t>agli U</w:t>
      </w:r>
      <w:r w:rsidR="00B22353" w:rsidRPr="00295324">
        <w:rPr>
          <w:rFonts w:ascii="Arial" w:hAnsi="Arial" w:cs="Arial"/>
          <w:sz w:val="24"/>
          <w:szCs w:val="24"/>
        </w:rPr>
        <w:t>tenti</w:t>
      </w:r>
      <w:r w:rsidRPr="00295324">
        <w:rPr>
          <w:rFonts w:ascii="Arial" w:hAnsi="Arial" w:cs="Arial"/>
          <w:sz w:val="24"/>
          <w:szCs w:val="24"/>
        </w:rPr>
        <w:t>, cui la stessa è stata conferita, il Giorno successivo all’interruzione</w:t>
      </w:r>
      <w:r w:rsidR="005E658C" w:rsidRPr="00295324">
        <w:rPr>
          <w:rFonts w:ascii="Arial" w:hAnsi="Arial" w:cs="Arial"/>
          <w:sz w:val="24"/>
          <w:szCs w:val="24"/>
        </w:rPr>
        <w:t xml:space="preserve"> </w:t>
      </w:r>
      <w:r w:rsidRPr="00295324">
        <w:rPr>
          <w:rFonts w:ascii="Arial" w:hAnsi="Arial" w:cs="Arial"/>
          <w:sz w:val="24"/>
          <w:szCs w:val="24"/>
        </w:rPr>
        <w:t>medesima.</w:t>
      </w:r>
    </w:p>
    <w:p w:rsidR="00E7006F" w:rsidRPr="00295324" w:rsidRDefault="005E5734" w:rsidP="000C154D">
      <w:pPr>
        <w:autoSpaceDE w:val="0"/>
        <w:autoSpaceDN w:val="0"/>
        <w:adjustRightInd w:val="0"/>
        <w:ind w:left="1752" w:right="585"/>
        <w:jc w:val="both"/>
        <w:rPr>
          <w:rFonts w:ascii="Arial" w:hAnsi="Arial" w:cs="Arial"/>
          <w:sz w:val="24"/>
          <w:szCs w:val="24"/>
        </w:rPr>
      </w:pPr>
      <w:r w:rsidRPr="00295324">
        <w:rPr>
          <w:rFonts w:ascii="Arial" w:hAnsi="Arial" w:cs="Arial"/>
          <w:sz w:val="24"/>
          <w:szCs w:val="24"/>
        </w:rPr>
        <w:t xml:space="preserve">In tali casi, </w:t>
      </w:r>
      <w:r w:rsidR="00B22353" w:rsidRPr="00295324">
        <w:rPr>
          <w:rFonts w:ascii="Arial" w:hAnsi="Arial" w:cs="Arial"/>
          <w:sz w:val="24"/>
          <w:szCs w:val="24"/>
        </w:rPr>
        <w:t xml:space="preserve">l’Impresa di Stoccaggio </w:t>
      </w:r>
      <w:r w:rsidRPr="00295324">
        <w:rPr>
          <w:rFonts w:ascii="Arial" w:hAnsi="Arial" w:cs="Arial"/>
          <w:sz w:val="24"/>
          <w:szCs w:val="24"/>
        </w:rPr>
        <w:t>considera soggetta ai corrispettivi di bilanciamento, di cui al paragrafo</w:t>
      </w:r>
      <w:r w:rsidR="005E658C" w:rsidRPr="00295324">
        <w:rPr>
          <w:rFonts w:ascii="Arial" w:hAnsi="Arial" w:cs="Arial"/>
          <w:sz w:val="24"/>
          <w:szCs w:val="24"/>
        </w:rPr>
        <w:t xml:space="preserve"> </w:t>
      </w:r>
      <w:r w:rsidR="00B22353" w:rsidRPr="00295324">
        <w:rPr>
          <w:rFonts w:ascii="Arial" w:hAnsi="Arial" w:cs="Arial"/>
          <w:sz w:val="24"/>
          <w:szCs w:val="24"/>
        </w:rPr>
        <w:t>8.3</w:t>
      </w:r>
      <w:r w:rsidRPr="00295324">
        <w:rPr>
          <w:rFonts w:ascii="Arial" w:hAnsi="Arial" w:cs="Arial"/>
          <w:sz w:val="24"/>
          <w:szCs w:val="24"/>
        </w:rPr>
        <w:t>, la quantità di Gas che, allocata nel Giorno all’U</w:t>
      </w:r>
      <w:r w:rsidR="00B22353" w:rsidRPr="00295324">
        <w:rPr>
          <w:rFonts w:ascii="Arial" w:hAnsi="Arial" w:cs="Arial"/>
          <w:sz w:val="24"/>
          <w:szCs w:val="24"/>
        </w:rPr>
        <w:t>tente</w:t>
      </w:r>
      <w:r w:rsidRPr="00295324">
        <w:rPr>
          <w:rFonts w:ascii="Arial" w:hAnsi="Arial" w:cs="Arial"/>
          <w:sz w:val="24"/>
          <w:szCs w:val="24"/>
        </w:rPr>
        <w:t>, risulti superiore alla</w:t>
      </w:r>
      <w:r w:rsidR="005E658C" w:rsidRPr="00295324">
        <w:rPr>
          <w:rFonts w:ascii="Arial" w:hAnsi="Arial" w:cs="Arial"/>
          <w:sz w:val="24"/>
          <w:szCs w:val="24"/>
        </w:rPr>
        <w:t xml:space="preserve"> </w:t>
      </w:r>
      <w:r w:rsidRPr="00295324">
        <w:rPr>
          <w:rFonts w:ascii="Arial" w:hAnsi="Arial" w:cs="Arial"/>
          <w:sz w:val="24"/>
          <w:szCs w:val="24"/>
        </w:rPr>
        <w:t>somma della Capacità complessivamente disponibile per l’</w:t>
      </w:r>
      <w:r w:rsidR="00B22353" w:rsidRPr="00295324">
        <w:rPr>
          <w:rFonts w:ascii="Arial" w:hAnsi="Arial" w:cs="Arial"/>
          <w:sz w:val="24"/>
          <w:szCs w:val="24"/>
        </w:rPr>
        <w:t>Utente</w:t>
      </w:r>
      <w:r w:rsidRPr="00295324">
        <w:rPr>
          <w:rFonts w:ascii="Arial" w:hAnsi="Arial" w:cs="Arial"/>
          <w:sz w:val="24"/>
          <w:szCs w:val="24"/>
        </w:rPr>
        <w:t xml:space="preserve"> stesso su base continua</w:t>
      </w:r>
      <w:r w:rsidR="005E658C" w:rsidRPr="00295324">
        <w:rPr>
          <w:rFonts w:ascii="Arial" w:hAnsi="Arial" w:cs="Arial"/>
          <w:sz w:val="24"/>
          <w:szCs w:val="24"/>
        </w:rPr>
        <w:t xml:space="preserve"> </w:t>
      </w:r>
      <w:r w:rsidRPr="00295324">
        <w:rPr>
          <w:rFonts w:ascii="Arial" w:hAnsi="Arial" w:cs="Arial"/>
          <w:sz w:val="24"/>
          <w:szCs w:val="24"/>
        </w:rPr>
        <w:t>e dell’eventuale aliquota di Capacità Interrompibile non interrotta.</w:t>
      </w:r>
    </w:p>
    <w:p w:rsidR="009D67CF" w:rsidRPr="00295324" w:rsidRDefault="009D67CF">
      <w:pPr>
        <w:pStyle w:val="Titolo2"/>
      </w:pPr>
      <w:bookmarkStart w:id="16" w:name="_Toc120101772"/>
      <w:bookmarkStart w:id="17" w:name="_Toc319324365"/>
      <w:r w:rsidRPr="00295324">
        <w:t>SERVIZI SPECIALI</w:t>
      </w:r>
      <w:bookmarkEnd w:id="16"/>
      <w:bookmarkEnd w:id="17"/>
    </w:p>
    <w:p w:rsidR="009D67CF" w:rsidRPr="00295324" w:rsidRDefault="009D67CF">
      <w:pPr>
        <w:pStyle w:val="Corpotesto"/>
        <w:ind w:left="540"/>
      </w:pPr>
      <w:r w:rsidRPr="00295324">
        <w:rPr>
          <w:bCs w:val="0"/>
          <w:iCs w:val="0"/>
        </w:rPr>
        <w:t>Oltre ai servizi obbligatori elencati precedentemente, l’Impresa di Stoccaggio è</w:t>
      </w:r>
      <w:r w:rsidRPr="00295324">
        <w:t xml:space="preserve"> disponibile a considerare richieste da parte degli Utenti per servizi con caratteristiche tecnico-economiche diverse da quelle definite dagli altri servizi descritti nel Codice di Stoccaggio.</w:t>
      </w:r>
    </w:p>
    <w:p w:rsidR="009D67CF" w:rsidRPr="00295324" w:rsidRDefault="009D67CF">
      <w:pPr>
        <w:pStyle w:val="Corpotesto"/>
        <w:ind w:left="540"/>
      </w:pPr>
      <w:r w:rsidRPr="00295324">
        <w:lastRenderedPageBreak/>
        <w:t xml:space="preserve">Qualora il servizio richiesto sia tecnicamente realizzabile senza pregiudicare le capacità di stoccaggio già conferite ad altri Utenti, le condizioni economiche saranno negoziate tra l’Impresa di Stoccaggio e l’Utente e successivamente inviate all’Autorità per l’approvazione, nel rispetto di quanto disposto dalla Delibera, </w:t>
      </w:r>
      <w:r w:rsidRPr="00295324">
        <w:rPr>
          <w:rStyle w:val="CorpodeltestoCarattere"/>
          <w:rFonts w:cs="Arial"/>
        </w:rPr>
        <w:t>così come indicato nel paragrafo 4A.7 dell’Allegato “Tabella tempi e modalità del coordinamento informativo”</w:t>
      </w:r>
      <w:r w:rsidRPr="00295324">
        <w:t>.</w:t>
      </w:r>
    </w:p>
    <w:p w:rsidR="009D67CF" w:rsidRPr="00295324" w:rsidRDefault="009D67CF">
      <w:pPr>
        <w:pStyle w:val="Titolo2"/>
      </w:pPr>
      <w:bookmarkStart w:id="18" w:name="_Toc113507102"/>
      <w:bookmarkStart w:id="19" w:name="_Toc113507154"/>
      <w:bookmarkStart w:id="20" w:name="_Toc113507351"/>
      <w:bookmarkStart w:id="21" w:name="_Toc113507525"/>
      <w:bookmarkStart w:id="22" w:name="_Toc127605051"/>
      <w:bookmarkStart w:id="23" w:name="_Toc127606382"/>
      <w:bookmarkStart w:id="24" w:name="_Toc127605060"/>
      <w:bookmarkStart w:id="25" w:name="_Toc127606391"/>
      <w:bookmarkStart w:id="26" w:name="_Toc127605062"/>
      <w:bookmarkStart w:id="27" w:name="_Toc127606393"/>
      <w:bookmarkStart w:id="28" w:name="_Toc127605068"/>
      <w:bookmarkStart w:id="29" w:name="_Toc127606399"/>
      <w:bookmarkStart w:id="30" w:name="_Toc127605073"/>
      <w:bookmarkStart w:id="31" w:name="_Toc127606404"/>
      <w:bookmarkStart w:id="32" w:name="_Toc127605075"/>
      <w:bookmarkStart w:id="33" w:name="_Toc127606406"/>
      <w:bookmarkStart w:id="34" w:name="_Toc127605077"/>
      <w:bookmarkStart w:id="35" w:name="_Toc127606408"/>
      <w:bookmarkStart w:id="36" w:name="_Toc127605082"/>
      <w:bookmarkStart w:id="37" w:name="_Toc127606413"/>
      <w:bookmarkStart w:id="38" w:name="_Toc127605085"/>
      <w:bookmarkStart w:id="39" w:name="_Toc127606416"/>
      <w:bookmarkStart w:id="40" w:name="_Toc127605088"/>
      <w:bookmarkStart w:id="41" w:name="_Toc127606419"/>
      <w:bookmarkStart w:id="42" w:name="_Toc127605091"/>
      <w:bookmarkStart w:id="43" w:name="_Toc127606422"/>
      <w:bookmarkStart w:id="44" w:name="_Toc127605093"/>
      <w:bookmarkStart w:id="45" w:name="_Toc127606424"/>
      <w:bookmarkStart w:id="46" w:name="_Toc127605102"/>
      <w:bookmarkStart w:id="47" w:name="_Toc127606433"/>
      <w:bookmarkStart w:id="48" w:name="_Toc127605106"/>
      <w:bookmarkStart w:id="49" w:name="_Toc127606437"/>
      <w:bookmarkStart w:id="50" w:name="_Toc127605109"/>
      <w:bookmarkStart w:id="51" w:name="_Toc127606440"/>
      <w:bookmarkStart w:id="52" w:name="_Toc127605113"/>
      <w:bookmarkStart w:id="53" w:name="_Toc127606444"/>
      <w:bookmarkStart w:id="54" w:name="_Toc127605117"/>
      <w:bookmarkStart w:id="55" w:name="_Toc127606448"/>
      <w:bookmarkStart w:id="56" w:name="_Toc127605119"/>
      <w:bookmarkStart w:id="57" w:name="_Toc127606450"/>
      <w:bookmarkStart w:id="58" w:name="_Toc127605123"/>
      <w:bookmarkStart w:id="59" w:name="_Toc127606454"/>
      <w:bookmarkStart w:id="60" w:name="_Toc319324366"/>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295324">
        <w:rPr>
          <w:caps w:val="0"/>
        </w:rPr>
        <w:t>ATTIVITA’ ACCESSORIE</w:t>
      </w:r>
      <w:bookmarkEnd w:id="60"/>
    </w:p>
    <w:p w:rsidR="009D67CF" w:rsidRPr="00295324" w:rsidRDefault="009D67CF">
      <w:pPr>
        <w:pStyle w:val="Titolo3"/>
      </w:pPr>
      <w:bookmarkStart w:id="61" w:name="_Toc319324367"/>
      <w:r w:rsidRPr="00295324">
        <w:t>Gestione del conferimento di capacità</w:t>
      </w:r>
      <w:bookmarkEnd w:id="61"/>
    </w:p>
    <w:p w:rsidR="009D67CF" w:rsidRPr="00295324" w:rsidRDefault="009D67CF">
      <w:pPr>
        <w:ind w:left="540" w:right="585"/>
        <w:jc w:val="both"/>
        <w:rPr>
          <w:rFonts w:ascii="Arial" w:hAnsi="Arial"/>
          <w:bCs/>
          <w:iCs/>
          <w:sz w:val="24"/>
        </w:rPr>
      </w:pPr>
      <w:r w:rsidRPr="00295324">
        <w:rPr>
          <w:rFonts w:ascii="Arial" w:hAnsi="Arial"/>
          <w:bCs/>
          <w:iCs/>
          <w:sz w:val="24"/>
        </w:rPr>
        <w:t>Nell’ambito dell’attività di conferimento, L’impresa di Stoccaggio provvede a concordare con l’Impresa Maggiore di stoccaggio le procedure per la verifica delle quantità conferibili e conferite, pubblica le capacità disponibili e la modulistica necessaria, gestisce la procedura per le richieste di conferimento, verifica le capacità conferibili con l’Impresa Maggiore di Stoccaggio, effettua il conferimento e predispone e stipula i Contratti.</w:t>
      </w:r>
    </w:p>
    <w:p w:rsidR="009D67CF" w:rsidRPr="00295324" w:rsidRDefault="009D67CF">
      <w:pPr>
        <w:pStyle w:val="Titolo3"/>
      </w:pPr>
      <w:bookmarkStart w:id="62" w:name="_Toc155180949"/>
      <w:bookmarkStart w:id="63" w:name="_Toc155610649"/>
      <w:bookmarkStart w:id="64" w:name="_Toc156308431"/>
      <w:bookmarkStart w:id="65" w:name="_Toc155180950"/>
      <w:bookmarkStart w:id="66" w:name="_Toc155610650"/>
      <w:bookmarkStart w:id="67" w:name="_Toc156308432"/>
      <w:bookmarkStart w:id="68" w:name="_Toc319324368"/>
      <w:bookmarkEnd w:id="62"/>
      <w:bookmarkEnd w:id="63"/>
      <w:bookmarkEnd w:id="64"/>
      <w:bookmarkEnd w:id="65"/>
      <w:bookmarkEnd w:id="66"/>
      <w:bookmarkEnd w:id="67"/>
      <w:r w:rsidRPr="00295324">
        <w:t>Gestione delle transazioni di capacità</w:t>
      </w:r>
      <w:bookmarkEnd w:id="68"/>
    </w:p>
    <w:p w:rsidR="009D67CF" w:rsidRPr="00295324" w:rsidRDefault="009D67CF">
      <w:pPr>
        <w:pStyle w:val="Corpotesto"/>
        <w:ind w:left="540"/>
      </w:pPr>
      <w:r w:rsidRPr="00295324">
        <w:t xml:space="preserve">L’impresa di Stoccaggio definisce le modalità di richieste delle transazioni di capacità, </w:t>
      </w:r>
      <w:r w:rsidR="00434723" w:rsidRPr="00295324">
        <w:t>rende disponibile un’idonea sezione dedicata sul</w:t>
      </w:r>
      <w:r w:rsidR="00D24338" w:rsidRPr="00295324">
        <w:t>la</w:t>
      </w:r>
      <w:r w:rsidR="00434723" w:rsidRPr="00295324">
        <w:t xml:space="preserve"> </w:t>
      </w:r>
      <w:r w:rsidR="00D24338" w:rsidRPr="00295324">
        <w:t>Pi</w:t>
      </w:r>
      <w:r w:rsidR="001E3C40" w:rsidRPr="00295324">
        <w:t>a</w:t>
      </w:r>
      <w:r w:rsidR="00D24338" w:rsidRPr="00295324">
        <w:t>ttaforma Informatica</w:t>
      </w:r>
      <w:r w:rsidR="00434723" w:rsidRPr="00295324">
        <w:t xml:space="preserve"> e </w:t>
      </w:r>
      <w:r w:rsidRPr="00295324">
        <w:t xml:space="preserve">pubblica </w:t>
      </w:r>
      <w:r w:rsidR="00D24338" w:rsidRPr="00295324">
        <w:t xml:space="preserve">anche </w:t>
      </w:r>
      <w:r w:rsidRPr="00295324">
        <w:t>sul sito internet</w:t>
      </w:r>
      <w:r w:rsidR="00D24338" w:rsidRPr="00295324">
        <w:t xml:space="preserve"> per i casi di back up</w:t>
      </w:r>
      <w:r w:rsidRPr="00295324">
        <w:t xml:space="preserve"> l’eventuale modulistica standardizzata, effettua le operazioni di tipo amministrativo connesse alle transazioni.</w:t>
      </w:r>
    </w:p>
    <w:p w:rsidR="009D67CF" w:rsidRPr="00295324" w:rsidRDefault="009D67CF">
      <w:pPr>
        <w:pStyle w:val="Titolo3"/>
      </w:pPr>
      <w:bookmarkStart w:id="69" w:name="_Toc127605127"/>
      <w:bookmarkStart w:id="70" w:name="_Toc127606458"/>
      <w:bookmarkStart w:id="71" w:name="_Toc319324369"/>
      <w:bookmarkEnd w:id="69"/>
      <w:bookmarkEnd w:id="70"/>
      <w:r w:rsidRPr="00295324">
        <w:t>Dispacciamento</w:t>
      </w:r>
      <w:bookmarkEnd w:id="71"/>
    </w:p>
    <w:p w:rsidR="009D67CF" w:rsidRPr="00295324" w:rsidRDefault="009D67CF">
      <w:pPr>
        <w:pStyle w:val="Corpotesto"/>
        <w:ind w:left="540"/>
      </w:pPr>
      <w:r w:rsidRPr="00295324">
        <w:t xml:space="preserve">In merito a tale attività, l’Impresa di </w:t>
      </w:r>
      <w:r w:rsidR="00CE2CA4" w:rsidRPr="00295324">
        <w:t>S</w:t>
      </w:r>
      <w:r w:rsidRPr="00295324">
        <w:t>toccaggio effettua quanto definito al capitolo 2</w:t>
      </w:r>
      <w:r w:rsidR="00CE2CA4" w:rsidRPr="00295324">
        <w:t>.</w:t>
      </w:r>
    </w:p>
    <w:p w:rsidR="009D67CF" w:rsidRPr="00295324" w:rsidRDefault="009D67CF">
      <w:pPr>
        <w:pStyle w:val="Titolo3"/>
      </w:pPr>
      <w:bookmarkStart w:id="72" w:name="_Toc155180956"/>
      <w:bookmarkStart w:id="73" w:name="_Toc155610656"/>
      <w:bookmarkStart w:id="74" w:name="_Toc156308438"/>
      <w:bookmarkStart w:id="75" w:name="_Toc155180957"/>
      <w:bookmarkStart w:id="76" w:name="_Toc155610657"/>
      <w:bookmarkStart w:id="77" w:name="_Toc156308439"/>
      <w:bookmarkStart w:id="78" w:name="_Toc155180958"/>
      <w:bookmarkStart w:id="79" w:name="_Toc155610658"/>
      <w:bookmarkStart w:id="80" w:name="_Toc156308440"/>
      <w:bookmarkStart w:id="81" w:name="_Toc155180959"/>
      <w:bookmarkStart w:id="82" w:name="_Toc155610659"/>
      <w:bookmarkStart w:id="83" w:name="_Toc156308441"/>
      <w:bookmarkStart w:id="84" w:name="_Toc155180961"/>
      <w:bookmarkStart w:id="85" w:name="_Toc155610661"/>
      <w:bookmarkStart w:id="86" w:name="_Toc156308443"/>
      <w:bookmarkStart w:id="87" w:name="_Toc155180962"/>
      <w:bookmarkStart w:id="88" w:name="_Toc155610662"/>
      <w:bookmarkStart w:id="89" w:name="_Toc156308444"/>
      <w:bookmarkStart w:id="90" w:name="_Toc155180963"/>
      <w:bookmarkStart w:id="91" w:name="_Toc155610663"/>
      <w:bookmarkStart w:id="92" w:name="_Toc156308445"/>
      <w:bookmarkStart w:id="93" w:name="_Toc155180964"/>
      <w:bookmarkStart w:id="94" w:name="_Toc155610664"/>
      <w:bookmarkStart w:id="95" w:name="_Toc156308446"/>
      <w:bookmarkStart w:id="96" w:name="_Toc319324370"/>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295324">
        <w:t>Allocazioni del gas</w:t>
      </w:r>
      <w:bookmarkEnd w:id="96"/>
    </w:p>
    <w:p w:rsidR="009D67CF" w:rsidRPr="00295324" w:rsidRDefault="009D67CF">
      <w:pPr>
        <w:pStyle w:val="Corpotesto"/>
        <w:rPr>
          <w:rFonts w:cs="Arial"/>
          <w:szCs w:val="24"/>
        </w:rPr>
      </w:pPr>
      <w:r w:rsidRPr="00295324">
        <w:rPr>
          <w:rFonts w:cs="Arial"/>
          <w:szCs w:val="24"/>
        </w:rPr>
        <w:t>Nell’ambito di tale attività, l’Impresa di Stoccaggio gestisce il processo di allocazione, nonché quello di conguaglio, dei quantitativi di gas misurati in iniezione e/o in erogazione secondo le modalità previste dal capitolo 8 “</w:t>
      </w:r>
      <w:r w:rsidRPr="00295324">
        <w:rPr>
          <w:rStyle w:val="Collegamentoipertestuale"/>
          <w:color w:val="auto"/>
          <w:u w:val="none"/>
        </w:rPr>
        <w:t>Bilanciamento e reintegrazione degli stoccaggi”</w:t>
      </w:r>
      <w:r w:rsidR="00C5789C" w:rsidRPr="00295324">
        <w:rPr>
          <w:rStyle w:val="Collegamentoipertestuale"/>
          <w:color w:val="auto"/>
          <w:u w:val="none"/>
        </w:rPr>
        <w:t>.</w:t>
      </w:r>
    </w:p>
    <w:p w:rsidR="009D67CF" w:rsidRPr="00295324" w:rsidRDefault="009D67CF">
      <w:pPr>
        <w:pStyle w:val="Titolo3"/>
      </w:pPr>
      <w:bookmarkStart w:id="97" w:name="_Toc319324371"/>
      <w:r w:rsidRPr="00295324">
        <w:lastRenderedPageBreak/>
        <w:t>Misura e qualità del gas</w:t>
      </w:r>
      <w:bookmarkEnd w:id="97"/>
    </w:p>
    <w:p w:rsidR="009D67CF" w:rsidRPr="00295324" w:rsidRDefault="009D67CF">
      <w:pPr>
        <w:pStyle w:val="Corpotesto"/>
        <w:rPr>
          <w:rFonts w:cs="Arial"/>
          <w:szCs w:val="24"/>
        </w:rPr>
      </w:pPr>
      <w:r w:rsidRPr="00295324">
        <w:rPr>
          <w:rFonts w:cs="Arial"/>
          <w:szCs w:val="24"/>
        </w:rPr>
        <w:t>L’Impresa di Stoccaggio effettua le operazioni di rilevazione e validazione dei dati di misura in entrata ed in uscita da ciascun sito del Sistema, nonché verifica, rileva e valida i parametri di qualità del gas ai fini della determinazione dell’energia movimentata e del rispetto delle specifiche di qualità.</w:t>
      </w:r>
    </w:p>
    <w:p w:rsidR="009D67CF" w:rsidRPr="00295324" w:rsidRDefault="009D67CF">
      <w:pPr>
        <w:pStyle w:val="Titolo3"/>
      </w:pPr>
      <w:bookmarkStart w:id="98" w:name="_Toc319324372"/>
      <w:r w:rsidRPr="00295324">
        <w:t>Gestione dei dati di stoccaggio</w:t>
      </w:r>
      <w:bookmarkEnd w:id="98"/>
    </w:p>
    <w:p w:rsidR="009D67CF" w:rsidRPr="00295324" w:rsidRDefault="009D67CF">
      <w:pPr>
        <w:pStyle w:val="Corpotesto"/>
        <w:rPr>
          <w:rFonts w:cs="Arial"/>
          <w:szCs w:val="24"/>
        </w:rPr>
      </w:pPr>
      <w:r w:rsidRPr="00295324">
        <w:rPr>
          <w:rFonts w:cs="Arial"/>
          <w:szCs w:val="24"/>
        </w:rPr>
        <w:t>L’Impresa di stoccaggio provvede alla gestione ed archiviazione dei dati scambiati con l’Utente e la pubblicazione delle informazioni, tramite l’ausilio di strumenti informatici</w:t>
      </w:r>
      <w:r w:rsidR="00434723" w:rsidRPr="00295324">
        <w:rPr>
          <w:rFonts w:cs="Arial"/>
          <w:szCs w:val="24"/>
        </w:rPr>
        <w:t xml:space="preserve">, tra cui </w:t>
      </w:r>
      <w:r w:rsidR="00D24338" w:rsidRPr="00295324">
        <w:rPr>
          <w:rFonts w:cs="Arial"/>
          <w:szCs w:val="24"/>
        </w:rPr>
        <w:t>la Piattaforma I</w:t>
      </w:r>
      <w:r w:rsidR="00434723" w:rsidRPr="00295324">
        <w:rPr>
          <w:rFonts w:cs="Arial"/>
          <w:szCs w:val="24"/>
        </w:rPr>
        <w:t>nformati</w:t>
      </w:r>
      <w:r w:rsidR="00D24338" w:rsidRPr="00295324">
        <w:rPr>
          <w:rFonts w:cs="Arial"/>
          <w:szCs w:val="24"/>
        </w:rPr>
        <w:t>ca</w:t>
      </w:r>
      <w:r w:rsidR="00434723" w:rsidRPr="00295324">
        <w:rPr>
          <w:rFonts w:cs="Arial"/>
          <w:szCs w:val="24"/>
        </w:rPr>
        <w:t>,</w:t>
      </w:r>
      <w:r w:rsidRPr="00295324">
        <w:rPr>
          <w:rFonts w:cs="Arial"/>
          <w:szCs w:val="24"/>
        </w:rPr>
        <w:t xml:space="preserve"> e il proprio sito internet, dotato anche di una sezione riservata.</w:t>
      </w:r>
    </w:p>
    <w:p w:rsidR="009D67CF" w:rsidRPr="00295324" w:rsidRDefault="009D67CF">
      <w:pPr>
        <w:pStyle w:val="Titolo3"/>
      </w:pPr>
      <w:bookmarkStart w:id="99" w:name="_Toc319324373"/>
      <w:r w:rsidRPr="00295324">
        <w:t>Corrispettivi di bilanciamento</w:t>
      </w:r>
      <w:bookmarkEnd w:id="99"/>
    </w:p>
    <w:p w:rsidR="009D67CF" w:rsidRPr="00295324" w:rsidRDefault="009D67CF">
      <w:pPr>
        <w:pStyle w:val="Corpotesto"/>
        <w:rPr>
          <w:rStyle w:val="Collegamentoipertestuale"/>
          <w:color w:val="auto"/>
        </w:rPr>
      </w:pPr>
      <w:r w:rsidRPr="00295324">
        <w:t xml:space="preserve">L’impresa di Stoccaggio provvede a calcolare e fatturare i corrispettivi di bilanciamento e quelli per l’uso ed il reintegro della riserva strategica, secondo quanto indicato al capitolo 8 </w:t>
      </w:r>
      <w:r w:rsidRPr="00295324">
        <w:rPr>
          <w:rFonts w:cs="Arial"/>
          <w:szCs w:val="24"/>
        </w:rPr>
        <w:t>“</w:t>
      </w:r>
      <w:r w:rsidRPr="00295324">
        <w:rPr>
          <w:rStyle w:val="Collegamentoipertestuale"/>
          <w:color w:val="auto"/>
          <w:u w:val="none"/>
        </w:rPr>
        <w:t>Bilanciamento e reintegrazione degli stoccaggi”.</w:t>
      </w:r>
    </w:p>
    <w:p w:rsidR="009D67CF" w:rsidRPr="00295324" w:rsidRDefault="009D67CF">
      <w:pPr>
        <w:pStyle w:val="Titolo3"/>
      </w:pPr>
      <w:bookmarkStart w:id="100" w:name="_Toc319324374"/>
      <w:r w:rsidRPr="00295324">
        <w:t>Interventi Manutentivi</w:t>
      </w:r>
      <w:bookmarkEnd w:id="100"/>
    </w:p>
    <w:p w:rsidR="009D67CF" w:rsidRPr="00295324" w:rsidRDefault="009D67CF">
      <w:pPr>
        <w:pStyle w:val="Corpotesto"/>
      </w:pPr>
      <w:r w:rsidRPr="00295324">
        <w:t>L’Impresa di Stoccaggio, in tale ambito effettua tutte le operazioni di ispezione, adeguamento e manutenzione degli impianti al fine della garanzia della sicurezza e continuità del servizio. Effettua una programmazione degli interventi, ad eccezione di quelli non prevedibili, che pubblica e aggiorna costantemente secondo le modalità previste al capitolo 13 “Programmazione e gestione delle manutenzioni”</w:t>
      </w:r>
      <w:r w:rsidR="00434723" w:rsidRPr="00295324">
        <w:t>.</w:t>
      </w:r>
    </w:p>
    <w:p w:rsidR="009D67CF" w:rsidRPr="00295324" w:rsidRDefault="009D67CF">
      <w:pPr>
        <w:pStyle w:val="Titolo3"/>
      </w:pPr>
      <w:bookmarkStart w:id="101" w:name="_Toc319324375"/>
      <w:r w:rsidRPr="00295324">
        <w:t>Gestione delle emergenze</w:t>
      </w:r>
      <w:bookmarkEnd w:id="101"/>
    </w:p>
    <w:p w:rsidR="009D67CF" w:rsidRPr="00295324" w:rsidRDefault="009D67CF">
      <w:pPr>
        <w:pStyle w:val="Corpotesto"/>
      </w:pPr>
      <w:r w:rsidRPr="00295324">
        <w:t>L’Impresa di Stoccaggio è dotata di procedure interne e di personale che consentono di gestire, in modo efficiente e minimizzando l’impatto sulle capacità disponibili, le situazioni impreviste e transitorie che impediscono o limitano il normale esercizio del Sistema.</w:t>
      </w:r>
    </w:p>
    <w:p w:rsidR="009D67CF" w:rsidRPr="00295324" w:rsidRDefault="009D67CF">
      <w:pPr>
        <w:pStyle w:val="Titolo3"/>
      </w:pPr>
      <w:bookmarkStart w:id="102" w:name="_Toc319324376"/>
      <w:r w:rsidRPr="00295324">
        <w:t>Gestione delle emergenze generali</w:t>
      </w:r>
      <w:bookmarkEnd w:id="102"/>
    </w:p>
    <w:p w:rsidR="009D67CF" w:rsidRPr="00295324" w:rsidRDefault="009D67CF">
      <w:pPr>
        <w:pStyle w:val="Corpotesto"/>
      </w:pPr>
      <w:r w:rsidRPr="00295324">
        <w:t>Nell’ambito delle emergenze generali, L’impresa di Stoccaggio effettua tutte le operazioni previste dalle procedure definite dal MSE.</w:t>
      </w:r>
    </w:p>
    <w:p w:rsidR="009D67CF" w:rsidRPr="00295324" w:rsidRDefault="009D67CF">
      <w:pPr>
        <w:pStyle w:val="Titolo3"/>
      </w:pPr>
      <w:bookmarkStart w:id="103" w:name="_Toc319324377"/>
      <w:r w:rsidRPr="00295324">
        <w:lastRenderedPageBreak/>
        <w:t>Fatturazione</w:t>
      </w:r>
      <w:bookmarkEnd w:id="103"/>
    </w:p>
    <w:p w:rsidR="009D67CF" w:rsidRPr="00295324" w:rsidRDefault="009D67CF">
      <w:pPr>
        <w:pStyle w:val="Corpotesto"/>
      </w:pPr>
      <w:r w:rsidRPr="00295324">
        <w:t xml:space="preserve">L’Impresa di Stoccaggio gestisce tutto il processo di fatturazione e di conguaglio delle </w:t>
      </w:r>
      <w:r w:rsidR="00434723" w:rsidRPr="00295324">
        <w:t xml:space="preserve">fatture </w:t>
      </w:r>
      <w:r w:rsidRPr="00295324">
        <w:t>stesse secondo quanto previsto al capitolo 16 “Fatturazione e Pagamenti”</w:t>
      </w:r>
      <w:bookmarkStart w:id="104" w:name="_Toc127605130"/>
      <w:bookmarkEnd w:id="104"/>
      <w:r w:rsidR="00434723" w:rsidRPr="00295324">
        <w:t>.</w:t>
      </w:r>
    </w:p>
    <w:p w:rsidR="006653D1" w:rsidRPr="00295324" w:rsidRDefault="006653D1">
      <w:pPr>
        <w:pStyle w:val="Corpotesto"/>
      </w:pPr>
    </w:p>
    <w:p w:rsidR="006653D1" w:rsidRPr="00295324" w:rsidRDefault="006653D1">
      <w:pPr>
        <w:pStyle w:val="Corpotesto"/>
      </w:pPr>
    </w:p>
    <w:p w:rsidR="006653D1" w:rsidRPr="00295324" w:rsidRDefault="006653D1" w:rsidP="006653D1">
      <w:pPr>
        <w:pStyle w:val="Titolo2"/>
        <w:rPr>
          <w:caps w:val="0"/>
        </w:rPr>
      </w:pPr>
      <w:r w:rsidRPr="00295324">
        <w:rPr>
          <w:caps w:val="0"/>
        </w:rPr>
        <w:t>ACCESSO AL SISTEMA DI TRASPORTO</w:t>
      </w:r>
    </w:p>
    <w:p w:rsidR="006653D1" w:rsidRPr="00295324" w:rsidRDefault="006653D1" w:rsidP="00866DA0">
      <w:pPr>
        <w:pStyle w:val="Titolo3"/>
      </w:pPr>
      <w:r w:rsidRPr="00295324">
        <w:t>Conferimento e prenotazione della capacità di trasporto</w:t>
      </w:r>
    </w:p>
    <w:p w:rsidR="006653D1" w:rsidRPr="00295324" w:rsidRDefault="006653D1" w:rsidP="006653D1">
      <w:pPr>
        <w:pStyle w:val="Corpotesto"/>
      </w:pPr>
      <w:r w:rsidRPr="00295324">
        <w:t>Ai sensi della delibera 297/2012/R/gas, l’impresa di stoccaggio richiede la capacità di trasporto al fine dell</w:t>
      </w:r>
      <w:r w:rsidR="00D12C1B">
        <w:t>’</w:t>
      </w:r>
      <w:r w:rsidRPr="00295324">
        <w:t>erogazione dei propri servizi all</w:t>
      </w:r>
      <w:r w:rsidR="00AD27CD" w:rsidRPr="00295324">
        <w:t>’</w:t>
      </w:r>
      <w:r w:rsidRPr="00295324">
        <w:t xml:space="preserve">Utente e diviene, secondo le indicazioni ricevute dai propri </w:t>
      </w:r>
      <w:r w:rsidR="00AD27CD" w:rsidRPr="00295324">
        <w:t>Utenti,</w:t>
      </w:r>
      <w:r w:rsidRPr="00295324">
        <w:t xml:space="preserve"> responsabile degli adempimenti che discendono dal relativo contratto di trasporto, funzionali all</w:t>
      </w:r>
      <w:r w:rsidR="00AD27CD" w:rsidRPr="00295324">
        <w:t>’</w:t>
      </w:r>
      <w:r w:rsidRPr="00295324">
        <w:t xml:space="preserve">immissione ed al prelievo del Gas nella titolarità dei propri Utenti rispettivamente presso il punto di entrata e il punto di uscita della rete nazionale dei gasdotti interconnessi con gli Stoccaggi. </w:t>
      </w:r>
    </w:p>
    <w:p w:rsidR="006653D1" w:rsidRPr="00295324" w:rsidRDefault="006653D1" w:rsidP="006653D1">
      <w:pPr>
        <w:pStyle w:val="Corpotesto"/>
      </w:pPr>
    </w:p>
    <w:p w:rsidR="006653D1" w:rsidRDefault="006653D1" w:rsidP="006653D1">
      <w:pPr>
        <w:pStyle w:val="Corpotesto"/>
      </w:pPr>
      <w:r w:rsidRPr="00295324">
        <w:t>I predetti adempimenti comprendono la programmazione dei quantitativi immessi e prelevati nella titolarità di ciascun Utente presso i predetti punti e il rispetto dei parametri di qualità e pressione.</w:t>
      </w:r>
    </w:p>
    <w:p w:rsidR="006653D1" w:rsidRPr="006653D1" w:rsidRDefault="006653D1" w:rsidP="00866DA0">
      <w:pPr>
        <w:pStyle w:val="Titolo3"/>
        <w:numPr>
          <w:ilvl w:val="0"/>
          <w:numId w:val="0"/>
        </w:numPr>
        <w:rPr>
          <w:rFonts w:cs="Arial"/>
          <w:szCs w:val="24"/>
        </w:rPr>
      </w:pPr>
    </w:p>
    <w:sectPr w:rsidR="006653D1" w:rsidRPr="006653D1" w:rsidSect="005213CF">
      <w:headerReference w:type="default" r:id="rId8"/>
      <w:footerReference w:type="even" r:id="rId9"/>
      <w:footerReference w:type="default" r:id="rId10"/>
      <w:headerReference w:type="first" r:id="rId11"/>
      <w:pgSz w:w="12240" w:h="15840"/>
      <w:pgMar w:top="1985" w:right="1467" w:bottom="1418" w:left="1134" w:header="1134" w:footer="1418" w:gutter="0"/>
      <w:pgNumType w:start="55"/>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008" w:rsidRDefault="00FB5008">
      <w:r>
        <w:separator/>
      </w:r>
    </w:p>
  </w:endnote>
  <w:endnote w:type="continuationSeparator" w:id="0">
    <w:p w:rsidR="00FB5008" w:rsidRDefault="00FB5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020" w:rsidRDefault="00EF602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EF6020" w:rsidRDefault="00EF6020">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020" w:rsidRDefault="00EF602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4544E">
      <w:rPr>
        <w:rStyle w:val="Numeropagina"/>
        <w:noProof/>
      </w:rPr>
      <w:t>55</w:t>
    </w:r>
    <w:r>
      <w:rPr>
        <w:rStyle w:val="Numeropagina"/>
      </w:rPr>
      <w:fldChar w:fldCharType="end"/>
    </w:r>
  </w:p>
  <w:p w:rsidR="00EF6020" w:rsidRDefault="00A81304">
    <w:pPr>
      <w:pStyle w:val="Pidipagina"/>
      <w:ind w:right="360"/>
    </w:pPr>
    <w:r>
      <w:rPr>
        <w:noProof/>
      </w:rPr>
      <mc:AlternateContent>
        <mc:Choice Requires="wpg">
          <w:drawing>
            <wp:anchor distT="0" distB="0" distL="114300" distR="114300" simplePos="0" relativeHeight="251658752" behindDoc="0" locked="0" layoutInCell="1" allowOverlap="1">
              <wp:simplePos x="0" y="0"/>
              <wp:positionH relativeFrom="column">
                <wp:posOffset>17145</wp:posOffset>
              </wp:positionH>
              <wp:positionV relativeFrom="paragraph">
                <wp:posOffset>-12700</wp:posOffset>
              </wp:positionV>
              <wp:extent cx="1657350" cy="568960"/>
              <wp:effectExtent l="0" t="0" r="1905" b="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568960"/>
                        <a:chOff x="1656" y="1115"/>
                        <a:chExt cx="2610" cy="896"/>
                      </a:xfrm>
                    </wpg:grpSpPr>
                    <pic:pic xmlns:pic="http://schemas.openxmlformats.org/drawingml/2006/picture">
                      <pic:nvPicPr>
                        <pic:cNvPr id="3" name="Picture 4" descr="\\edimi-shp-01\c$\TMS\Logo\Marchio Edison piccolo.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1707" y="1115"/>
                          <a:ext cx="1211"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5"/>
                      <wps:cNvSpPr txBox="1">
                        <a:spLocks noChangeArrowheads="1"/>
                      </wps:cNvSpPr>
                      <wps:spPr bwMode="auto">
                        <a:xfrm>
                          <a:off x="1656" y="1576"/>
                          <a:ext cx="2610" cy="43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F6020" w:rsidRDefault="00EF6020">
                            <w:pPr>
                              <w:pStyle w:val="Intestazione2"/>
                              <w:rPr>
                                <w:i w:val="0"/>
                                <w:iCs/>
                                <w:color w:val="339966"/>
                                <w:sz w:val="16"/>
                                <w:szCs w:val="16"/>
                              </w:rPr>
                            </w:pPr>
                            <w:r>
                              <w:rPr>
                                <w:i w:val="0"/>
                                <w:iCs/>
                                <w:color w:val="339966"/>
                                <w:sz w:val="16"/>
                                <w:szCs w:val="16"/>
                              </w:rPr>
                              <w:t>Edison Stoccaggio S.p.A.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7" style="position:absolute;margin-left:1.35pt;margin-top:-1pt;width:130.5pt;height:44.8pt;z-index:251658752" coordorigin="1656,1115" coordsize="2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707;top:1115;width:1211;height:5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pM/DAAAA2gAAAA8AAABkcnMvZG93bnJldi54bWxEj0FrwkAUhO8F/8PyhN7qxgoiqauoRfBW&#10;aqPp8XX3NQlm34bsalJ/vVsQPA4z8w0zX/a2FhdqfeVYwXiUgCDWzlRcKMi+ti8zED4gG6wdk4I/&#10;8rBcDJ7mmBrX8Sdd9qEQEcI+RQVlCE0qpdclWfQj1xBH79e1FkOUbSFNi12E21q+JslUWqw4LpTY&#10;0KYkfdqfrYJV/p3pLL/Wh5/1R368dtq+V16p52G/egMRqA+P8L29Mwom8H8l3gC5u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n+kz8MAAADaAAAADwAAAAAAAAAAAAAAAACf&#10;AgAAZHJzL2Rvd25yZXYueG1sUEsFBgAAAAAEAAQA9wAAAI8DAAAAAA==&#10;">
                <v:imagedata r:id="rId3" r:href="rId4"/>
              </v:shape>
              <v:shapetype id="_x0000_t202" coordsize="21600,21600" o:spt="202" path="m,l,21600r21600,l21600,xe">
                <v:stroke joinstyle="miter"/>
                <v:path gradientshapeok="t" o:connecttype="rect"/>
              </v:shapetype>
              <v:shape id="Text Box 5" o:spid="_x0000_s1029" type="#_x0000_t202" style="position:absolute;left:1656;top:1576;width:261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a1cQA&#10;AADaAAAADwAAAGRycy9kb3ducmV2LnhtbESPQWvCQBSE74L/YXmCF6mbliI2dRUrbfVaDYi3Z/aZ&#10;hGbfxt01pv76bkHocZiZb5jZojO1aMn5yrKCx3ECgji3uuJCQbb7eJiC8AFZY22ZFPyQh8W835th&#10;qu2Vv6jdhkJECPsUFZQhNKmUPi/JoB/bhjh6J+sMhihdIbXDa4SbWj4lyUQarDgulNjQqqT8e3sx&#10;Cj75fHzn9Si83ZbZ4fiyP7UjJ5UaDrrlK4hAXfgP39sbreAZ/q7EG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zGtXEAAAA2gAAAA8AAAAAAAAAAAAAAAAAmAIAAGRycy9k&#10;b3ducmV2LnhtbFBLBQYAAAAABAAEAPUAAACJAwAAAAA=&#10;" filled="f" fillcolor="black" stroked="f">
                <v:textbox>
                  <w:txbxContent>
                    <w:p w:rsidR="00EF6020" w:rsidRDefault="00EF6020">
                      <w:pPr>
                        <w:pStyle w:val="Intestazione2"/>
                        <w:rPr>
                          <w:i w:val="0"/>
                          <w:iCs/>
                          <w:color w:val="339966"/>
                          <w:sz w:val="16"/>
                          <w:szCs w:val="16"/>
                        </w:rPr>
                      </w:pPr>
                      <w:r>
                        <w:rPr>
                          <w:i w:val="0"/>
                          <w:iCs/>
                          <w:color w:val="339966"/>
                          <w:sz w:val="16"/>
                          <w:szCs w:val="16"/>
                        </w:rPr>
                        <w:t>Edison Stoccaggio S.p.A.</w:t>
                      </w:r>
                    </w:p>
                  </w:txbxContent>
                </v:textbox>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008" w:rsidRDefault="00FB5008">
      <w:r>
        <w:separator/>
      </w:r>
    </w:p>
  </w:footnote>
  <w:footnote w:type="continuationSeparator" w:id="0">
    <w:p w:rsidR="00FB5008" w:rsidRDefault="00FB50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020" w:rsidRDefault="00A81304">
    <w:pPr>
      <w:pStyle w:val="Intestazione"/>
    </w:pPr>
    <w:r>
      <w:rPr>
        <w:noProof/>
      </w:rPr>
      <mc:AlternateContent>
        <mc:Choice Requires="wps">
          <w:drawing>
            <wp:anchor distT="0" distB="0" distL="114300" distR="114300" simplePos="0" relativeHeight="251657728" behindDoc="0" locked="0" layoutInCell="1" allowOverlap="1">
              <wp:simplePos x="0" y="0"/>
              <wp:positionH relativeFrom="column">
                <wp:posOffset>-66675</wp:posOffset>
              </wp:positionH>
              <wp:positionV relativeFrom="paragraph">
                <wp:posOffset>99695</wp:posOffset>
              </wp:positionV>
              <wp:extent cx="2609850" cy="276225"/>
              <wp:effectExtent l="0" t="444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F6020" w:rsidRPr="00000C14" w:rsidRDefault="00EF6020">
                          <w:pPr>
                            <w:pStyle w:val="Intestazione2"/>
                            <w:rPr>
                              <w:strike/>
                            </w:rPr>
                          </w:pPr>
                          <w:r>
                            <w:t xml:space="preserve">Codice di Stoccaggio </w:t>
                          </w:r>
                          <w:r w:rsidRPr="00866DA0">
                            <w:rPr>
                              <w:highlight w:val="yellow"/>
                            </w:rPr>
                            <w:t>V</w:t>
                          </w:r>
                          <w:r w:rsidR="001052D5" w:rsidRPr="00866DA0">
                            <w:rPr>
                              <w:highlight w:val="yellow"/>
                            </w:rPr>
                            <w:t>1</w:t>
                          </w:r>
                          <w:r w:rsidR="00295324">
                            <w:rPr>
                              <w:highlight w:val="yellow"/>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5pt;margin-top:7.85pt;width:205.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" filled="f" fillcolor="black" stroked="f">
              <v:textbox>
                <w:txbxContent>
                  <w:p w:rsidR="00EF6020" w:rsidRPr="00000C14" w:rsidRDefault="00EF6020">
                    <w:pPr>
                      <w:pStyle w:val="Intestazione2"/>
                      <w:rPr>
                        <w:strike/>
                      </w:rPr>
                    </w:pPr>
                    <w:r>
                      <w:t xml:space="preserve">Codice di Stoccaggio </w:t>
                    </w:r>
                    <w:r w:rsidRPr="00866DA0">
                      <w:rPr>
                        <w:highlight w:val="yellow"/>
                      </w:rPr>
                      <w:t>V</w:t>
                    </w:r>
                    <w:r w:rsidR="001052D5" w:rsidRPr="00866DA0">
                      <w:rPr>
                        <w:highlight w:val="yellow"/>
                      </w:rPr>
                      <w:t>1</w:t>
                    </w:r>
                    <w:r w:rsidR="00295324">
                      <w:rPr>
                        <w:highlight w:val="yellow"/>
                      </w:rPr>
                      <w:t>4</w:t>
                    </w:r>
                  </w:p>
                </w:txbxContent>
              </v:textbox>
            </v:shape>
          </w:pict>
        </mc:Fallback>
      </mc:AlternateContent>
    </w:r>
    <w:r w:rsidR="00EF6020">
      <w:t>Sezione Informazione</w:t>
    </w:r>
  </w:p>
  <w:p w:rsidR="00EF6020" w:rsidRDefault="00EF6020">
    <w:pPr>
      <w:pStyle w:val="Intestazione"/>
    </w:pPr>
    <w:r>
      <w:t>Capitolo 3 - Descrizione dei servizi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020" w:rsidRDefault="00A81304">
    <w:pPr>
      <w:pStyle w:val="Intestazione"/>
    </w:pPr>
    <w:r>
      <w:rPr>
        <w:noProof/>
      </w:rPr>
      <mc:AlternateContent>
        <mc:Choice Requires="wps">
          <w:drawing>
            <wp:anchor distT="0" distB="0" distL="114300" distR="114300" simplePos="0" relativeHeight="251656704" behindDoc="0" locked="0" layoutInCell="1" allowOverlap="1">
              <wp:simplePos x="0" y="0"/>
              <wp:positionH relativeFrom="column">
                <wp:posOffset>-66675</wp:posOffset>
              </wp:positionH>
              <wp:positionV relativeFrom="paragraph">
                <wp:posOffset>80645</wp:posOffset>
              </wp:positionV>
              <wp:extent cx="2609850" cy="276225"/>
              <wp:effectExtent l="0" t="444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F6020" w:rsidRDefault="00EF6020">
                          <w:pPr>
                            <w:pStyle w:val="Intestazione2"/>
                          </w:pPr>
                          <w:r>
                            <w:t xml:space="preserve">Proposta di Codice di Stoccaggio V1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left:0;text-align:left;margin-left:-5.25pt;margin-top:6.35pt;width:205.5pt;height:2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" filled="f" fillcolor="black" stroked="f">
              <v:textbox>
                <w:txbxContent>
                  <w:p w:rsidR="00EF6020" w:rsidRDefault="00EF6020">
                    <w:pPr>
                      <w:pStyle w:val="Intestazione2"/>
                    </w:pPr>
                    <w:r>
                      <w:t xml:space="preserve">Proposta di Codice di Stoccaggio V1 </w:t>
                    </w:r>
                  </w:p>
                </w:txbxContent>
              </v:textbox>
            </v:shape>
          </w:pict>
        </mc:Fallback>
      </mc:AlternateContent>
    </w:r>
    <w:r w:rsidR="00EF6020">
      <w:t>Sezione Informazione</w:t>
    </w:r>
  </w:p>
  <w:p w:rsidR="00EF6020" w:rsidRDefault="00EF6020">
    <w:pPr>
      <w:pStyle w:val="Intestazione"/>
    </w:pPr>
    <w:r>
      <w:t>Cap. 3 – Descrizione dei servizi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334EE"/>
    <w:multiLevelType w:val="hybridMultilevel"/>
    <w:tmpl w:val="4434FFA0"/>
    <w:lvl w:ilvl="0" w:tplc="04100017">
      <w:start w:val="1"/>
      <w:numFmt w:val="lowerLetter"/>
      <w:lvlText w:val="%1)"/>
      <w:lvlJc w:val="left"/>
      <w:pPr>
        <w:tabs>
          <w:tab w:val="num" w:pos="0"/>
        </w:tabs>
        <w:ind w:left="0" w:hanging="360"/>
      </w:pPr>
    </w:lvl>
    <w:lvl w:ilvl="1" w:tplc="04100001">
      <w:start w:val="1"/>
      <w:numFmt w:val="bullet"/>
      <w:lvlText w:val=""/>
      <w:lvlJc w:val="left"/>
      <w:pPr>
        <w:tabs>
          <w:tab w:val="num" w:pos="1800"/>
        </w:tabs>
        <w:ind w:left="1800" w:hanging="360"/>
      </w:pPr>
      <w:rPr>
        <w:rFonts w:ascii="Symbol" w:hAnsi="Symbol" w:hint="default"/>
      </w:rPr>
    </w:lvl>
    <w:lvl w:ilvl="2" w:tplc="0410001B" w:tentative="1">
      <w:start w:val="1"/>
      <w:numFmt w:val="lowerRoman"/>
      <w:lvlText w:val="%3."/>
      <w:lvlJc w:val="right"/>
      <w:pPr>
        <w:tabs>
          <w:tab w:val="num" w:pos="1440"/>
        </w:tabs>
        <w:ind w:left="1440" w:hanging="180"/>
      </w:pPr>
    </w:lvl>
    <w:lvl w:ilvl="3" w:tplc="0410000F" w:tentative="1">
      <w:start w:val="1"/>
      <w:numFmt w:val="decimal"/>
      <w:lvlText w:val="%4."/>
      <w:lvlJc w:val="left"/>
      <w:pPr>
        <w:tabs>
          <w:tab w:val="num" w:pos="2160"/>
        </w:tabs>
        <w:ind w:left="2160" w:hanging="360"/>
      </w:pPr>
    </w:lvl>
    <w:lvl w:ilvl="4" w:tplc="04100019" w:tentative="1">
      <w:start w:val="1"/>
      <w:numFmt w:val="lowerLetter"/>
      <w:lvlText w:val="%5."/>
      <w:lvlJc w:val="left"/>
      <w:pPr>
        <w:tabs>
          <w:tab w:val="num" w:pos="2880"/>
        </w:tabs>
        <w:ind w:left="2880" w:hanging="360"/>
      </w:pPr>
    </w:lvl>
    <w:lvl w:ilvl="5" w:tplc="0410001B" w:tentative="1">
      <w:start w:val="1"/>
      <w:numFmt w:val="lowerRoman"/>
      <w:lvlText w:val="%6."/>
      <w:lvlJc w:val="right"/>
      <w:pPr>
        <w:tabs>
          <w:tab w:val="num" w:pos="3600"/>
        </w:tabs>
        <w:ind w:left="3600" w:hanging="180"/>
      </w:pPr>
    </w:lvl>
    <w:lvl w:ilvl="6" w:tplc="0410000F" w:tentative="1">
      <w:start w:val="1"/>
      <w:numFmt w:val="decimal"/>
      <w:lvlText w:val="%7."/>
      <w:lvlJc w:val="left"/>
      <w:pPr>
        <w:tabs>
          <w:tab w:val="num" w:pos="4320"/>
        </w:tabs>
        <w:ind w:left="4320" w:hanging="360"/>
      </w:pPr>
    </w:lvl>
    <w:lvl w:ilvl="7" w:tplc="04100019" w:tentative="1">
      <w:start w:val="1"/>
      <w:numFmt w:val="lowerLetter"/>
      <w:lvlText w:val="%8."/>
      <w:lvlJc w:val="left"/>
      <w:pPr>
        <w:tabs>
          <w:tab w:val="num" w:pos="5040"/>
        </w:tabs>
        <w:ind w:left="5040" w:hanging="360"/>
      </w:pPr>
    </w:lvl>
    <w:lvl w:ilvl="8" w:tplc="0410001B" w:tentative="1">
      <w:start w:val="1"/>
      <w:numFmt w:val="lowerRoman"/>
      <w:lvlText w:val="%9."/>
      <w:lvlJc w:val="right"/>
      <w:pPr>
        <w:tabs>
          <w:tab w:val="num" w:pos="5760"/>
        </w:tabs>
        <w:ind w:left="5760" w:hanging="180"/>
      </w:pPr>
    </w:lvl>
  </w:abstractNum>
  <w:abstractNum w:abstractNumId="1">
    <w:nsid w:val="02A769C9"/>
    <w:multiLevelType w:val="hybridMultilevel"/>
    <w:tmpl w:val="1BB66DA6"/>
    <w:lvl w:ilvl="0" w:tplc="0410000F">
      <w:start w:val="1"/>
      <w:numFmt w:val="decimal"/>
      <w:lvlText w:val="%1."/>
      <w:lvlJc w:val="left"/>
      <w:pPr>
        <w:tabs>
          <w:tab w:val="num" w:pos="1174"/>
        </w:tabs>
        <w:ind w:left="1174" w:hanging="360"/>
      </w:pPr>
    </w:lvl>
    <w:lvl w:ilvl="1" w:tplc="04100019" w:tentative="1">
      <w:start w:val="1"/>
      <w:numFmt w:val="lowerLetter"/>
      <w:lvlText w:val="%2."/>
      <w:lvlJc w:val="left"/>
      <w:pPr>
        <w:tabs>
          <w:tab w:val="num" w:pos="1894"/>
        </w:tabs>
        <w:ind w:left="1894" w:hanging="360"/>
      </w:pPr>
    </w:lvl>
    <w:lvl w:ilvl="2" w:tplc="0410001B">
      <w:start w:val="1"/>
      <w:numFmt w:val="lowerRoman"/>
      <w:lvlText w:val="%3."/>
      <w:lvlJc w:val="right"/>
      <w:pPr>
        <w:tabs>
          <w:tab w:val="num" w:pos="2614"/>
        </w:tabs>
        <w:ind w:left="2614" w:hanging="180"/>
      </w:pPr>
    </w:lvl>
    <w:lvl w:ilvl="3" w:tplc="0410000F" w:tentative="1">
      <w:start w:val="1"/>
      <w:numFmt w:val="decimal"/>
      <w:lvlText w:val="%4."/>
      <w:lvlJc w:val="left"/>
      <w:pPr>
        <w:tabs>
          <w:tab w:val="num" w:pos="3334"/>
        </w:tabs>
        <w:ind w:left="3334" w:hanging="360"/>
      </w:pPr>
    </w:lvl>
    <w:lvl w:ilvl="4" w:tplc="04100019" w:tentative="1">
      <w:start w:val="1"/>
      <w:numFmt w:val="lowerLetter"/>
      <w:lvlText w:val="%5."/>
      <w:lvlJc w:val="left"/>
      <w:pPr>
        <w:tabs>
          <w:tab w:val="num" w:pos="4054"/>
        </w:tabs>
        <w:ind w:left="4054" w:hanging="360"/>
      </w:pPr>
    </w:lvl>
    <w:lvl w:ilvl="5" w:tplc="0410001B" w:tentative="1">
      <w:start w:val="1"/>
      <w:numFmt w:val="lowerRoman"/>
      <w:lvlText w:val="%6."/>
      <w:lvlJc w:val="right"/>
      <w:pPr>
        <w:tabs>
          <w:tab w:val="num" w:pos="4774"/>
        </w:tabs>
        <w:ind w:left="4774" w:hanging="180"/>
      </w:pPr>
    </w:lvl>
    <w:lvl w:ilvl="6" w:tplc="0410000F" w:tentative="1">
      <w:start w:val="1"/>
      <w:numFmt w:val="decimal"/>
      <w:lvlText w:val="%7."/>
      <w:lvlJc w:val="left"/>
      <w:pPr>
        <w:tabs>
          <w:tab w:val="num" w:pos="5494"/>
        </w:tabs>
        <w:ind w:left="5494" w:hanging="360"/>
      </w:pPr>
    </w:lvl>
    <w:lvl w:ilvl="7" w:tplc="04100019" w:tentative="1">
      <w:start w:val="1"/>
      <w:numFmt w:val="lowerLetter"/>
      <w:lvlText w:val="%8."/>
      <w:lvlJc w:val="left"/>
      <w:pPr>
        <w:tabs>
          <w:tab w:val="num" w:pos="6214"/>
        </w:tabs>
        <w:ind w:left="6214" w:hanging="360"/>
      </w:pPr>
    </w:lvl>
    <w:lvl w:ilvl="8" w:tplc="0410001B" w:tentative="1">
      <w:start w:val="1"/>
      <w:numFmt w:val="lowerRoman"/>
      <w:lvlText w:val="%9."/>
      <w:lvlJc w:val="right"/>
      <w:pPr>
        <w:tabs>
          <w:tab w:val="num" w:pos="6934"/>
        </w:tabs>
        <w:ind w:left="6934" w:hanging="180"/>
      </w:pPr>
    </w:lvl>
  </w:abstractNum>
  <w:abstractNum w:abstractNumId="2">
    <w:nsid w:val="102F1D1A"/>
    <w:multiLevelType w:val="multilevel"/>
    <w:tmpl w:val="6B76F066"/>
    <w:lvl w:ilvl="0">
      <w:start w:val="1"/>
      <w:numFmt w:val="decimal"/>
      <w:pStyle w:val="B1"/>
      <w:lvlText w:val="%1)"/>
      <w:lvlJc w:val="left"/>
      <w:pPr>
        <w:tabs>
          <w:tab w:val="num" w:pos="454"/>
        </w:tabs>
        <w:ind w:left="454" w:hanging="454"/>
      </w:pPr>
    </w:lvl>
    <w:lvl w:ilvl="1">
      <w:start w:val="1"/>
      <w:numFmt w:val="decimal"/>
      <w:pStyle w:val="B2"/>
      <w:lvlText w:val="%1.%2)"/>
      <w:lvlJc w:val="left"/>
      <w:pPr>
        <w:tabs>
          <w:tab w:val="num" w:pos="454"/>
        </w:tabs>
        <w:ind w:left="454" w:hanging="454"/>
      </w:pPr>
      <w:rPr>
        <w:rFonts w:ascii="Garamond" w:hAnsi="Garamond" w:hint="default"/>
        <w:b w:val="0"/>
        <w:i w:val="0"/>
        <w:sz w:val="24"/>
      </w:rPr>
    </w:lvl>
    <w:lvl w:ilvl="2">
      <w:start w:val="1"/>
      <w:numFmt w:val="decimal"/>
      <w:pStyle w:val="B3"/>
      <w:lvlText w:val="%1.%2.%3)"/>
      <w:lvlJc w:val="left"/>
      <w:pPr>
        <w:tabs>
          <w:tab w:val="num" w:pos="680"/>
        </w:tabs>
        <w:ind w:left="680" w:hanging="68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nsid w:val="10511E43"/>
    <w:multiLevelType w:val="multilevel"/>
    <w:tmpl w:val="B81807C2"/>
    <w:lvl w:ilvl="0">
      <w:start w:val="1"/>
      <w:numFmt w:val="lowerLetter"/>
      <w:lvlText w:val="%1)."/>
      <w:lvlJc w:val="left"/>
      <w:pPr>
        <w:tabs>
          <w:tab w:val="num" w:pos="1134"/>
        </w:tabs>
        <w:ind w:left="1134"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F56872"/>
    <w:multiLevelType w:val="hybridMultilevel"/>
    <w:tmpl w:val="37FC3A40"/>
    <w:lvl w:ilvl="0" w:tplc="C046B55E">
      <w:numFmt w:val="bullet"/>
      <w:lvlText w:val=""/>
      <w:lvlJc w:val="left"/>
      <w:pPr>
        <w:tabs>
          <w:tab w:val="num" w:pos="994"/>
        </w:tabs>
        <w:ind w:left="994" w:hanging="360"/>
      </w:pPr>
      <w:rPr>
        <w:rFonts w:ascii="Wingdings 2" w:eastAsia="Times New Roman" w:hAnsi="Wingdings 2" w:cs="Arial"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5">
    <w:nsid w:val="207616CF"/>
    <w:multiLevelType w:val="hybridMultilevel"/>
    <w:tmpl w:val="79622F7A"/>
    <w:lvl w:ilvl="0" w:tplc="3C001894">
      <w:start w:val="1"/>
      <w:numFmt w:val="lowerLetter"/>
      <w:lvlText w:val="%1."/>
      <w:lvlJc w:val="left"/>
      <w:pPr>
        <w:tabs>
          <w:tab w:val="num" w:pos="2230"/>
        </w:tabs>
        <w:ind w:left="2230" w:hanging="360"/>
      </w:pPr>
      <w:rPr>
        <w:rFonts w:hint="default"/>
      </w:rPr>
    </w:lvl>
    <w:lvl w:ilvl="1" w:tplc="04100019" w:tentative="1">
      <w:start w:val="1"/>
      <w:numFmt w:val="lowerLetter"/>
      <w:lvlText w:val="%2."/>
      <w:lvlJc w:val="left"/>
      <w:pPr>
        <w:tabs>
          <w:tab w:val="num" w:pos="1894"/>
        </w:tabs>
        <w:ind w:left="1894" w:hanging="360"/>
      </w:pPr>
    </w:lvl>
    <w:lvl w:ilvl="2" w:tplc="0410001B" w:tentative="1">
      <w:start w:val="1"/>
      <w:numFmt w:val="lowerRoman"/>
      <w:lvlText w:val="%3."/>
      <w:lvlJc w:val="right"/>
      <w:pPr>
        <w:tabs>
          <w:tab w:val="num" w:pos="2614"/>
        </w:tabs>
        <w:ind w:left="2614" w:hanging="180"/>
      </w:pPr>
    </w:lvl>
    <w:lvl w:ilvl="3" w:tplc="0410000F" w:tentative="1">
      <w:start w:val="1"/>
      <w:numFmt w:val="decimal"/>
      <w:lvlText w:val="%4."/>
      <w:lvlJc w:val="left"/>
      <w:pPr>
        <w:tabs>
          <w:tab w:val="num" w:pos="3334"/>
        </w:tabs>
        <w:ind w:left="3334" w:hanging="360"/>
      </w:pPr>
    </w:lvl>
    <w:lvl w:ilvl="4" w:tplc="04100019" w:tentative="1">
      <w:start w:val="1"/>
      <w:numFmt w:val="lowerLetter"/>
      <w:lvlText w:val="%5."/>
      <w:lvlJc w:val="left"/>
      <w:pPr>
        <w:tabs>
          <w:tab w:val="num" w:pos="4054"/>
        </w:tabs>
        <w:ind w:left="4054" w:hanging="360"/>
      </w:pPr>
    </w:lvl>
    <w:lvl w:ilvl="5" w:tplc="0410001B" w:tentative="1">
      <w:start w:val="1"/>
      <w:numFmt w:val="lowerRoman"/>
      <w:lvlText w:val="%6."/>
      <w:lvlJc w:val="right"/>
      <w:pPr>
        <w:tabs>
          <w:tab w:val="num" w:pos="4774"/>
        </w:tabs>
        <w:ind w:left="4774" w:hanging="180"/>
      </w:pPr>
    </w:lvl>
    <w:lvl w:ilvl="6" w:tplc="0410000F" w:tentative="1">
      <w:start w:val="1"/>
      <w:numFmt w:val="decimal"/>
      <w:lvlText w:val="%7."/>
      <w:lvlJc w:val="left"/>
      <w:pPr>
        <w:tabs>
          <w:tab w:val="num" w:pos="5494"/>
        </w:tabs>
        <w:ind w:left="5494" w:hanging="360"/>
      </w:pPr>
    </w:lvl>
    <w:lvl w:ilvl="7" w:tplc="04100019" w:tentative="1">
      <w:start w:val="1"/>
      <w:numFmt w:val="lowerLetter"/>
      <w:lvlText w:val="%8."/>
      <w:lvlJc w:val="left"/>
      <w:pPr>
        <w:tabs>
          <w:tab w:val="num" w:pos="6214"/>
        </w:tabs>
        <w:ind w:left="6214" w:hanging="360"/>
      </w:pPr>
    </w:lvl>
    <w:lvl w:ilvl="8" w:tplc="0410001B" w:tentative="1">
      <w:start w:val="1"/>
      <w:numFmt w:val="lowerRoman"/>
      <w:lvlText w:val="%9."/>
      <w:lvlJc w:val="right"/>
      <w:pPr>
        <w:tabs>
          <w:tab w:val="num" w:pos="6934"/>
        </w:tabs>
        <w:ind w:left="6934" w:hanging="180"/>
      </w:pPr>
    </w:lvl>
  </w:abstractNum>
  <w:abstractNum w:abstractNumId="6">
    <w:nsid w:val="28A907A5"/>
    <w:multiLevelType w:val="multilevel"/>
    <w:tmpl w:val="CCFA20CA"/>
    <w:lvl w:ilvl="0">
      <w:start w:val="5"/>
      <w:numFmt w:val="decimal"/>
      <w:lvlText w:val="%1"/>
      <w:lvlJc w:val="left"/>
      <w:pPr>
        <w:tabs>
          <w:tab w:val="num" w:pos="360"/>
        </w:tabs>
        <w:ind w:left="360" w:hanging="360"/>
      </w:pPr>
      <w:rPr>
        <w:rFonts w:hint="default"/>
      </w:rPr>
    </w:lvl>
    <w:lvl w:ilvl="1">
      <w:start w:val="2"/>
      <w:numFmt w:val="decimal"/>
      <w:lvlText w:val="3.%2"/>
      <w:lvlJc w:val="left"/>
      <w:pPr>
        <w:tabs>
          <w:tab w:val="num" w:pos="814"/>
        </w:tabs>
        <w:ind w:left="814" w:hanging="360"/>
      </w:pPr>
      <w:rPr>
        <w:rFonts w:hint="default"/>
      </w:rPr>
    </w:lvl>
    <w:lvl w:ilvl="2">
      <w:start w:val="1"/>
      <w:numFmt w:val="decimal"/>
      <w:lvlText w:val="%1.%2.%3"/>
      <w:lvlJc w:val="left"/>
      <w:pPr>
        <w:tabs>
          <w:tab w:val="num" w:pos="1628"/>
        </w:tabs>
        <w:ind w:left="1628" w:hanging="720"/>
      </w:pPr>
      <w:rPr>
        <w:rFonts w:hint="default"/>
      </w:rPr>
    </w:lvl>
    <w:lvl w:ilvl="3">
      <w:start w:val="1"/>
      <w:numFmt w:val="decimal"/>
      <w:lvlText w:val="%1.%2.%3.%4"/>
      <w:lvlJc w:val="left"/>
      <w:pPr>
        <w:tabs>
          <w:tab w:val="num" w:pos="2442"/>
        </w:tabs>
        <w:ind w:left="2442" w:hanging="1080"/>
      </w:pPr>
      <w:rPr>
        <w:rFonts w:hint="default"/>
      </w:rPr>
    </w:lvl>
    <w:lvl w:ilvl="4">
      <w:start w:val="1"/>
      <w:numFmt w:val="decimal"/>
      <w:lvlText w:val="%1.%2.%3.%4.%5"/>
      <w:lvlJc w:val="left"/>
      <w:pPr>
        <w:tabs>
          <w:tab w:val="num" w:pos="2896"/>
        </w:tabs>
        <w:ind w:left="2896" w:hanging="1080"/>
      </w:pPr>
      <w:rPr>
        <w:rFonts w:hint="default"/>
      </w:rPr>
    </w:lvl>
    <w:lvl w:ilvl="5">
      <w:start w:val="1"/>
      <w:numFmt w:val="decimal"/>
      <w:lvlText w:val="%1.%2.%3.%4.%5.%6"/>
      <w:lvlJc w:val="left"/>
      <w:pPr>
        <w:tabs>
          <w:tab w:val="num" w:pos="3710"/>
        </w:tabs>
        <w:ind w:left="3710" w:hanging="1440"/>
      </w:pPr>
      <w:rPr>
        <w:rFonts w:hint="default"/>
      </w:rPr>
    </w:lvl>
    <w:lvl w:ilvl="6">
      <w:start w:val="1"/>
      <w:numFmt w:val="decimal"/>
      <w:lvlText w:val="%1.%2.%3.%4.%5.%6.%7"/>
      <w:lvlJc w:val="left"/>
      <w:pPr>
        <w:tabs>
          <w:tab w:val="num" w:pos="4164"/>
        </w:tabs>
        <w:ind w:left="4164" w:hanging="1440"/>
      </w:pPr>
      <w:rPr>
        <w:rFonts w:hint="default"/>
      </w:rPr>
    </w:lvl>
    <w:lvl w:ilvl="7">
      <w:start w:val="1"/>
      <w:numFmt w:val="decimal"/>
      <w:lvlText w:val="%1.%2.%3.%4.%5.%6.%7.%8"/>
      <w:lvlJc w:val="left"/>
      <w:pPr>
        <w:tabs>
          <w:tab w:val="num" w:pos="4978"/>
        </w:tabs>
        <w:ind w:left="4978" w:hanging="1800"/>
      </w:pPr>
      <w:rPr>
        <w:rFonts w:hint="default"/>
      </w:rPr>
    </w:lvl>
    <w:lvl w:ilvl="8">
      <w:start w:val="1"/>
      <w:numFmt w:val="decimal"/>
      <w:lvlText w:val="%1.%2.%3.%4.%5.%6.%7.%8.%9"/>
      <w:lvlJc w:val="left"/>
      <w:pPr>
        <w:tabs>
          <w:tab w:val="num" w:pos="5432"/>
        </w:tabs>
        <w:ind w:left="5432" w:hanging="1800"/>
      </w:pPr>
      <w:rPr>
        <w:rFonts w:hint="default"/>
      </w:rPr>
    </w:lvl>
  </w:abstractNum>
  <w:abstractNum w:abstractNumId="7">
    <w:nsid w:val="2EA36777"/>
    <w:multiLevelType w:val="hybridMultilevel"/>
    <w:tmpl w:val="06EE206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
    <w:nsid w:val="36046524"/>
    <w:multiLevelType w:val="multilevel"/>
    <w:tmpl w:val="5386B21A"/>
    <w:lvl w:ilvl="0">
      <w:start w:val="1"/>
      <w:numFmt w:val="bullet"/>
      <w:lvlText w:val="o"/>
      <w:lvlJc w:val="left"/>
      <w:pPr>
        <w:tabs>
          <w:tab w:val="num" w:pos="1174"/>
        </w:tabs>
        <w:ind w:left="1174" w:hanging="360"/>
      </w:pPr>
      <w:rPr>
        <w:rFonts w:ascii="Courier New" w:hAnsi="Courier New" w:cs="Courier New" w:hint="default"/>
      </w:rPr>
    </w:lvl>
    <w:lvl w:ilvl="1">
      <w:start w:val="1"/>
      <w:numFmt w:val="bullet"/>
      <w:lvlText w:val="o"/>
      <w:lvlJc w:val="left"/>
      <w:pPr>
        <w:tabs>
          <w:tab w:val="num" w:pos="1894"/>
        </w:tabs>
        <w:ind w:left="1894" w:hanging="360"/>
      </w:pPr>
      <w:rPr>
        <w:rFonts w:ascii="Courier New" w:hAnsi="Courier New" w:cs="Courier New" w:hint="default"/>
      </w:rPr>
    </w:lvl>
    <w:lvl w:ilvl="2">
      <w:start w:val="1"/>
      <w:numFmt w:val="bullet"/>
      <w:lvlText w:val=""/>
      <w:lvlJc w:val="left"/>
      <w:pPr>
        <w:tabs>
          <w:tab w:val="num" w:pos="2614"/>
        </w:tabs>
        <w:ind w:left="2614" w:hanging="360"/>
      </w:pPr>
      <w:rPr>
        <w:rFonts w:ascii="Wingdings" w:hAnsi="Wingdings" w:hint="default"/>
      </w:rPr>
    </w:lvl>
    <w:lvl w:ilvl="3">
      <w:start w:val="1"/>
      <w:numFmt w:val="bullet"/>
      <w:lvlText w:val=""/>
      <w:lvlJc w:val="left"/>
      <w:pPr>
        <w:tabs>
          <w:tab w:val="num" w:pos="3334"/>
        </w:tabs>
        <w:ind w:left="3334" w:hanging="360"/>
      </w:pPr>
      <w:rPr>
        <w:rFonts w:ascii="Symbol" w:hAnsi="Symbol" w:hint="default"/>
      </w:rPr>
    </w:lvl>
    <w:lvl w:ilvl="4">
      <w:start w:val="1"/>
      <w:numFmt w:val="bullet"/>
      <w:lvlText w:val="o"/>
      <w:lvlJc w:val="left"/>
      <w:pPr>
        <w:tabs>
          <w:tab w:val="num" w:pos="4054"/>
        </w:tabs>
        <w:ind w:left="4054" w:hanging="360"/>
      </w:pPr>
      <w:rPr>
        <w:rFonts w:ascii="Courier New" w:hAnsi="Courier New" w:cs="Courier New" w:hint="default"/>
      </w:rPr>
    </w:lvl>
    <w:lvl w:ilvl="5">
      <w:start w:val="1"/>
      <w:numFmt w:val="bullet"/>
      <w:lvlText w:val=""/>
      <w:lvlJc w:val="left"/>
      <w:pPr>
        <w:tabs>
          <w:tab w:val="num" w:pos="4774"/>
        </w:tabs>
        <w:ind w:left="4774" w:hanging="360"/>
      </w:pPr>
      <w:rPr>
        <w:rFonts w:ascii="Wingdings" w:hAnsi="Wingdings" w:hint="default"/>
      </w:rPr>
    </w:lvl>
    <w:lvl w:ilvl="6">
      <w:start w:val="1"/>
      <w:numFmt w:val="bullet"/>
      <w:lvlText w:val=""/>
      <w:lvlJc w:val="left"/>
      <w:pPr>
        <w:tabs>
          <w:tab w:val="num" w:pos="5494"/>
        </w:tabs>
        <w:ind w:left="5494" w:hanging="360"/>
      </w:pPr>
      <w:rPr>
        <w:rFonts w:ascii="Symbol" w:hAnsi="Symbol" w:hint="default"/>
      </w:rPr>
    </w:lvl>
    <w:lvl w:ilvl="7">
      <w:start w:val="1"/>
      <w:numFmt w:val="bullet"/>
      <w:lvlText w:val="o"/>
      <w:lvlJc w:val="left"/>
      <w:pPr>
        <w:tabs>
          <w:tab w:val="num" w:pos="6214"/>
        </w:tabs>
        <w:ind w:left="6214" w:hanging="360"/>
      </w:pPr>
      <w:rPr>
        <w:rFonts w:ascii="Courier New" w:hAnsi="Courier New" w:cs="Courier New" w:hint="default"/>
      </w:rPr>
    </w:lvl>
    <w:lvl w:ilvl="8">
      <w:start w:val="1"/>
      <w:numFmt w:val="bullet"/>
      <w:lvlText w:val=""/>
      <w:lvlJc w:val="left"/>
      <w:pPr>
        <w:tabs>
          <w:tab w:val="num" w:pos="6934"/>
        </w:tabs>
        <w:ind w:left="6934" w:hanging="360"/>
      </w:pPr>
      <w:rPr>
        <w:rFonts w:ascii="Wingdings" w:hAnsi="Wingdings" w:hint="default"/>
      </w:rPr>
    </w:lvl>
  </w:abstractNum>
  <w:abstractNum w:abstractNumId="9">
    <w:nsid w:val="38387E4E"/>
    <w:multiLevelType w:val="hybridMultilevel"/>
    <w:tmpl w:val="AD4AA14C"/>
    <w:lvl w:ilvl="0" w:tplc="0E02E81E">
      <w:start w:val="1"/>
      <w:numFmt w:val="decimal"/>
      <w:pStyle w:val="Rientrocorpodeltesto2"/>
      <w:lvlText w:val="%1."/>
      <w:lvlJc w:val="left"/>
      <w:pPr>
        <w:tabs>
          <w:tab w:val="num" w:pos="851"/>
        </w:tabs>
        <w:ind w:left="851" w:hanging="397"/>
      </w:pPr>
      <w:rPr>
        <w:rFonts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start w:val="1"/>
      <w:numFmt w:val="bullet"/>
      <w:lvlText w:val=""/>
      <w:lvlJc w:val="left"/>
      <w:pPr>
        <w:tabs>
          <w:tab w:val="num" w:pos="2586"/>
        </w:tabs>
        <w:ind w:left="2586" w:hanging="360"/>
      </w:pPr>
      <w:rPr>
        <w:rFonts w:ascii="Wingdings" w:hAnsi="Wingdings" w:hint="default"/>
      </w:rPr>
    </w:lvl>
    <w:lvl w:ilvl="3" w:tplc="0410000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10">
    <w:nsid w:val="38972E3B"/>
    <w:multiLevelType w:val="hybridMultilevel"/>
    <w:tmpl w:val="83D893F8"/>
    <w:lvl w:ilvl="0" w:tplc="0EC8953A">
      <w:start w:val="1"/>
      <w:numFmt w:val="lowerLetter"/>
      <w:lvlText w:val="%1."/>
      <w:lvlJc w:val="left"/>
      <w:pPr>
        <w:tabs>
          <w:tab w:val="num" w:pos="3105"/>
        </w:tabs>
        <w:ind w:left="3105" w:hanging="360"/>
      </w:pPr>
      <w:rPr>
        <w:rFonts w:hint="default"/>
      </w:rPr>
    </w:lvl>
    <w:lvl w:ilvl="1" w:tplc="04100019" w:tentative="1">
      <w:start w:val="1"/>
      <w:numFmt w:val="lowerLetter"/>
      <w:lvlText w:val="%2."/>
      <w:lvlJc w:val="left"/>
      <w:pPr>
        <w:tabs>
          <w:tab w:val="num" w:pos="1894"/>
        </w:tabs>
        <w:ind w:left="1894" w:hanging="360"/>
      </w:pPr>
    </w:lvl>
    <w:lvl w:ilvl="2" w:tplc="0410001B" w:tentative="1">
      <w:start w:val="1"/>
      <w:numFmt w:val="lowerRoman"/>
      <w:lvlText w:val="%3."/>
      <w:lvlJc w:val="right"/>
      <w:pPr>
        <w:tabs>
          <w:tab w:val="num" w:pos="2614"/>
        </w:tabs>
        <w:ind w:left="2614" w:hanging="180"/>
      </w:pPr>
    </w:lvl>
    <w:lvl w:ilvl="3" w:tplc="0410000F" w:tentative="1">
      <w:start w:val="1"/>
      <w:numFmt w:val="decimal"/>
      <w:lvlText w:val="%4."/>
      <w:lvlJc w:val="left"/>
      <w:pPr>
        <w:tabs>
          <w:tab w:val="num" w:pos="3334"/>
        </w:tabs>
        <w:ind w:left="3334" w:hanging="360"/>
      </w:pPr>
    </w:lvl>
    <w:lvl w:ilvl="4" w:tplc="04100019" w:tentative="1">
      <w:start w:val="1"/>
      <w:numFmt w:val="lowerLetter"/>
      <w:lvlText w:val="%5."/>
      <w:lvlJc w:val="left"/>
      <w:pPr>
        <w:tabs>
          <w:tab w:val="num" w:pos="4054"/>
        </w:tabs>
        <w:ind w:left="4054" w:hanging="360"/>
      </w:pPr>
    </w:lvl>
    <w:lvl w:ilvl="5" w:tplc="0410001B" w:tentative="1">
      <w:start w:val="1"/>
      <w:numFmt w:val="lowerRoman"/>
      <w:lvlText w:val="%6."/>
      <w:lvlJc w:val="right"/>
      <w:pPr>
        <w:tabs>
          <w:tab w:val="num" w:pos="4774"/>
        </w:tabs>
        <w:ind w:left="4774" w:hanging="180"/>
      </w:pPr>
    </w:lvl>
    <w:lvl w:ilvl="6" w:tplc="0410000F" w:tentative="1">
      <w:start w:val="1"/>
      <w:numFmt w:val="decimal"/>
      <w:lvlText w:val="%7."/>
      <w:lvlJc w:val="left"/>
      <w:pPr>
        <w:tabs>
          <w:tab w:val="num" w:pos="5494"/>
        </w:tabs>
        <w:ind w:left="5494" w:hanging="360"/>
      </w:pPr>
    </w:lvl>
    <w:lvl w:ilvl="7" w:tplc="04100019" w:tentative="1">
      <w:start w:val="1"/>
      <w:numFmt w:val="lowerLetter"/>
      <w:lvlText w:val="%8."/>
      <w:lvlJc w:val="left"/>
      <w:pPr>
        <w:tabs>
          <w:tab w:val="num" w:pos="6214"/>
        </w:tabs>
        <w:ind w:left="6214" w:hanging="360"/>
      </w:pPr>
    </w:lvl>
    <w:lvl w:ilvl="8" w:tplc="0410001B" w:tentative="1">
      <w:start w:val="1"/>
      <w:numFmt w:val="lowerRoman"/>
      <w:lvlText w:val="%9."/>
      <w:lvlJc w:val="right"/>
      <w:pPr>
        <w:tabs>
          <w:tab w:val="num" w:pos="6934"/>
        </w:tabs>
        <w:ind w:left="6934" w:hanging="180"/>
      </w:pPr>
    </w:lvl>
  </w:abstractNum>
  <w:abstractNum w:abstractNumId="11">
    <w:nsid w:val="3B3A5BDE"/>
    <w:multiLevelType w:val="hybridMultilevel"/>
    <w:tmpl w:val="3F7CDF0E"/>
    <w:lvl w:ilvl="0" w:tplc="3C001894">
      <w:start w:val="1"/>
      <w:numFmt w:val="lowerLetter"/>
      <w:lvlText w:val="%1."/>
      <w:lvlJc w:val="left"/>
      <w:pPr>
        <w:tabs>
          <w:tab w:val="num" w:pos="2230"/>
        </w:tabs>
        <w:ind w:left="2230" w:hanging="360"/>
      </w:pPr>
      <w:rPr>
        <w:rFonts w:hint="default"/>
      </w:rPr>
    </w:lvl>
    <w:lvl w:ilvl="1" w:tplc="04100019" w:tentative="1">
      <w:start w:val="1"/>
      <w:numFmt w:val="lowerLetter"/>
      <w:lvlText w:val="%2."/>
      <w:lvlJc w:val="left"/>
      <w:pPr>
        <w:tabs>
          <w:tab w:val="num" w:pos="1894"/>
        </w:tabs>
        <w:ind w:left="1894" w:hanging="360"/>
      </w:pPr>
    </w:lvl>
    <w:lvl w:ilvl="2" w:tplc="0410001B" w:tentative="1">
      <w:start w:val="1"/>
      <w:numFmt w:val="lowerRoman"/>
      <w:lvlText w:val="%3."/>
      <w:lvlJc w:val="right"/>
      <w:pPr>
        <w:tabs>
          <w:tab w:val="num" w:pos="2614"/>
        </w:tabs>
        <w:ind w:left="2614" w:hanging="180"/>
      </w:pPr>
    </w:lvl>
    <w:lvl w:ilvl="3" w:tplc="0410000F" w:tentative="1">
      <w:start w:val="1"/>
      <w:numFmt w:val="decimal"/>
      <w:lvlText w:val="%4."/>
      <w:lvlJc w:val="left"/>
      <w:pPr>
        <w:tabs>
          <w:tab w:val="num" w:pos="3334"/>
        </w:tabs>
        <w:ind w:left="3334" w:hanging="360"/>
      </w:pPr>
    </w:lvl>
    <w:lvl w:ilvl="4" w:tplc="04100019" w:tentative="1">
      <w:start w:val="1"/>
      <w:numFmt w:val="lowerLetter"/>
      <w:lvlText w:val="%5."/>
      <w:lvlJc w:val="left"/>
      <w:pPr>
        <w:tabs>
          <w:tab w:val="num" w:pos="4054"/>
        </w:tabs>
        <w:ind w:left="4054" w:hanging="360"/>
      </w:pPr>
    </w:lvl>
    <w:lvl w:ilvl="5" w:tplc="0410001B" w:tentative="1">
      <w:start w:val="1"/>
      <w:numFmt w:val="lowerRoman"/>
      <w:lvlText w:val="%6."/>
      <w:lvlJc w:val="right"/>
      <w:pPr>
        <w:tabs>
          <w:tab w:val="num" w:pos="4774"/>
        </w:tabs>
        <w:ind w:left="4774" w:hanging="180"/>
      </w:pPr>
    </w:lvl>
    <w:lvl w:ilvl="6" w:tplc="0410000F" w:tentative="1">
      <w:start w:val="1"/>
      <w:numFmt w:val="decimal"/>
      <w:lvlText w:val="%7."/>
      <w:lvlJc w:val="left"/>
      <w:pPr>
        <w:tabs>
          <w:tab w:val="num" w:pos="5494"/>
        </w:tabs>
        <w:ind w:left="5494" w:hanging="360"/>
      </w:pPr>
    </w:lvl>
    <w:lvl w:ilvl="7" w:tplc="04100019" w:tentative="1">
      <w:start w:val="1"/>
      <w:numFmt w:val="lowerLetter"/>
      <w:lvlText w:val="%8."/>
      <w:lvlJc w:val="left"/>
      <w:pPr>
        <w:tabs>
          <w:tab w:val="num" w:pos="6214"/>
        </w:tabs>
        <w:ind w:left="6214" w:hanging="360"/>
      </w:pPr>
    </w:lvl>
    <w:lvl w:ilvl="8" w:tplc="0410001B" w:tentative="1">
      <w:start w:val="1"/>
      <w:numFmt w:val="lowerRoman"/>
      <w:lvlText w:val="%9."/>
      <w:lvlJc w:val="right"/>
      <w:pPr>
        <w:tabs>
          <w:tab w:val="num" w:pos="6934"/>
        </w:tabs>
        <w:ind w:left="6934" w:hanging="180"/>
      </w:pPr>
    </w:lvl>
  </w:abstractNum>
  <w:abstractNum w:abstractNumId="12">
    <w:nsid w:val="3D16358C"/>
    <w:multiLevelType w:val="multilevel"/>
    <w:tmpl w:val="79622F7A"/>
    <w:lvl w:ilvl="0">
      <w:start w:val="1"/>
      <w:numFmt w:val="lowerLetter"/>
      <w:lvlText w:val="%1."/>
      <w:lvlJc w:val="left"/>
      <w:pPr>
        <w:tabs>
          <w:tab w:val="num" w:pos="2230"/>
        </w:tabs>
        <w:ind w:left="2230" w:hanging="360"/>
      </w:pPr>
      <w:rPr>
        <w:rFonts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3">
    <w:nsid w:val="3F7B2467"/>
    <w:multiLevelType w:val="hybridMultilevel"/>
    <w:tmpl w:val="302445A2"/>
    <w:lvl w:ilvl="0" w:tplc="05A02FB2">
      <w:numFmt w:val="bullet"/>
      <w:lvlText w:val="-"/>
      <w:lvlJc w:val="left"/>
      <w:pPr>
        <w:tabs>
          <w:tab w:val="num" w:pos="1174"/>
        </w:tabs>
        <w:ind w:left="1174" w:hanging="360"/>
      </w:pPr>
      <w:rPr>
        <w:rFonts w:ascii="Times New Roman" w:eastAsia="Times New Roman" w:hAnsi="Times New Roman" w:cs="Times New Roman"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14">
    <w:nsid w:val="4B541C0F"/>
    <w:multiLevelType w:val="multilevel"/>
    <w:tmpl w:val="AE44EB78"/>
    <w:lvl w:ilvl="0">
      <w:start w:val="3"/>
      <w:numFmt w:val="decimal"/>
      <w:pStyle w:val="Titolo1"/>
      <w:lvlText w:val="%1."/>
      <w:lvlJc w:val="left"/>
      <w:pPr>
        <w:tabs>
          <w:tab w:val="num" w:pos="814"/>
        </w:tabs>
        <w:ind w:left="567" w:hanging="113"/>
      </w:pPr>
      <w:rPr>
        <w:rFonts w:hint="default"/>
      </w:rPr>
    </w:lvl>
    <w:lvl w:ilvl="1">
      <w:start w:val="1"/>
      <w:numFmt w:val="decimal"/>
      <w:pStyle w:val="Titolo2"/>
      <w:suff w:val="space"/>
      <w:lvlText w:val="%1.%2"/>
      <w:lvlJc w:val="left"/>
      <w:pPr>
        <w:ind w:left="454" w:firstLine="0"/>
      </w:pPr>
      <w:rPr>
        <w:rFonts w:hint="default"/>
      </w:rPr>
    </w:lvl>
    <w:lvl w:ilvl="2">
      <w:start w:val="1"/>
      <w:numFmt w:val="decimal"/>
      <w:pStyle w:val="Titolo3"/>
      <w:suff w:val="space"/>
      <w:lvlText w:val="%1.%2.%3"/>
      <w:lvlJc w:val="left"/>
      <w:pPr>
        <w:ind w:left="540" w:firstLine="0"/>
      </w:pPr>
      <w:rPr>
        <w:rFonts w:hint="default"/>
      </w:rPr>
    </w:lvl>
    <w:lvl w:ilvl="3">
      <w:start w:val="1"/>
      <w:numFmt w:val="decimal"/>
      <w:pStyle w:val="Titolo4"/>
      <w:suff w:val="space"/>
      <w:lvlText w:val="%1.%2.%3.%4."/>
      <w:lvlJc w:val="left"/>
      <w:pPr>
        <w:ind w:left="0" w:firstLine="0"/>
      </w:pPr>
      <w:rPr>
        <w:rFonts w:hint="default"/>
      </w:rPr>
    </w:lvl>
    <w:lvl w:ilvl="4">
      <w:start w:val="1"/>
      <w:numFmt w:val="decimal"/>
      <w:pStyle w:val="Titolo5"/>
      <w:lvlText w:val="%1.%2.%3.%4.%5."/>
      <w:lvlJc w:val="left"/>
      <w:pPr>
        <w:tabs>
          <w:tab w:val="num" w:pos="4336"/>
        </w:tabs>
        <w:ind w:left="4048" w:hanging="792"/>
      </w:pPr>
      <w:rPr>
        <w:rFonts w:hint="default"/>
      </w:rPr>
    </w:lvl>
    <w:lvl w:ilvl="5">
      <w:start w:val="1"/>
      <w:numFmt w:val="decimal"/>
      <w:lvlText w:val="%1.%2.%3.%4.%5.%6."/>
      <w:lvlJc w:val="left"/>
      <w:pPr>
        <w:tabs>
          <w:tab w:val="num" w:pos="5056"/>
        </w:tabs>
        <w:ind w:left="4552" w:hanging="936"/>
      </w:pPr>
      <w:rPr>
        <w:rFonts w:hint="default"/>
      </w:rPr>
    </w:lvl>
    <w:lvl w:ilvl="6">
      <w:start w:val="1"/>
      <w:numFmt w:val="decimal"/>
      <w:lvlText w:val="%1.%2.%3.%4.%5.%6.%7."/>
      <w:lvlJc w:val="left"/>
      <w:pPr>
        <w:tabs>
          <w:tab w:val="num" w:pos="5416"/>
        </w:tabs>
        <w:ind w:left="5056" w:hanging="1080"/>
      </w:pPr>
      <w:rPr>
        <w:rFonts w:hint="default"/>
      </w:rPr>
    </w:lvl>
    <w:lvl w:ilvl="7">
      <w:start w:val="1"/>
      <w:numFmt w:val="decimal"/>
      <w:lvlText w:val="%1.%2.%3.%4.%5.%6.%7.%8."/>
      <w:lvlJc w:val="left"/>
      <w:pPr>
        <w:tabs>
          <w:tab w:val="num" w:pos="6136"/>
        </w:tabs>
        <w:ind w:left="5560" w:hanging="1224"/>
      </w:pPr>
      <w:rPr>
        <w:rFonts w:hint="default"/>
      </w:rPr>
    </w:lvl>
    <w:lvl w:ilvl="8">
      <w:start w:val="1"/>
      <w:numFmt w:val="decimal"/>
      <w:lvlText w:val="%1.%2.%3.%4.%5.%6.%7.%8.%9."/>
      <w:lvlJc w:val="left"/>
      <w:pPr>
        <w:tabs>
          <w:tab w:val="num" w:pos="6856"/>
        </w:tabs>
        <w:ind w:left="6136" w:hanging="1440"/>
      </w:pPr>
      <w:rPr>
        <w:rFonts w:hint="default"/>
      </w:rPr>
    </w:lvl>
  </w:abstractNum>
  <w:abstractNum w:abstractNumId="15">
    <w:nsid w:val="4D075008"/>
    <w:multiLevelType w:val="hybridMultilevel"/>
    <w:tmpl w:val="0A04A106"/>
    <w:lvl w:ilvl="0" w:tplc="04100019">
      <w:start w:val="1"/>
      <w:numFmt w:val="lowerLetter"/>
      <w:lvlText w:val="%1."/>
      <w:lvlJc w:val="left"/>
      <w:pPr>
        <w:tabs>
          <w:tab w:val="num" w:pos="2254"/>
        </w:tabs>
        <w:ind w:left="2254"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D8830C7"/>
    <w:multiLevelType w:val="multilevel"/>
    <w:tmpl w:val="01AEC7AC"/>
    <w:lvl w:ilvl="0">
      <w:start w:val="1"/>
      <w:numFmt w:val="decimal"/>
      <w:pStyle w:val="L1"/>
      <w:lvlText w:val="%1)"/>
      <w:lvlJc w:val="left"/>
      <w:pPr>
        <w:tabs>
          <w:tab w:val="num" w:pos="680"/>
        </w:tabs>
        <w:ind w:left="680" w:hanging="680"/>
      </w:pPr>
      <w:rPr>
        <w:rFonts w:ascii="Garamond" w:hAnsi="Tahoma" w:hint="default"/>
        <w:b w:val="0"/>
        <w:i w:val="0"/>
        <w:sz w:val="24"/>
      </w:rPr>
    </w:lvl>
    <w:lvl w:ilvl="1">
      <w:start w:val="1"/>
      <w:numFmt w:val="decimal"/>
      <w:pStyle w:val="L2"/>
      <w:lvlText w:val="%1.%2)"/>
      <w:lvlJc w:val="left"/>
      <w:pPr>
        <w:tabs>
          <w:tab w:val="num" w:pos="680"/>
        </w:tabs>
        <w:ind w:left="680" w:hanging="680"/>
      </w:pPr>
      <w:rPr>
        <w:rFonts w:ascii="Garamond" w:hAnsi="Tahoma" w:hint="default"/>
        <w:b w:val="0"/>
        <w:i w:val="0"/>
        <w:sz w:val="24"/>
      </w:rPr>
    </w:lvl>
    <w:lvl w:ilvl="2">
      <w:start w:val="1"/>
      <w:numFmt w:val="decimal"/>
      <w:pStyle w:val="L3"/>
      <w:lvlText w:val="%1.%2.%3)"/>
      <w:lvlJc w:val="left"/>
      <w:pPr>
        <w:tabs>
          <w:tab w:val="num" w:pos="680"/>
        </w:tabs>
        <w:ind w:left="680" w:hanging="680"/>
      </w:pPr>
      <w:rPr>
        <w:rFonts w:ascii="Garamond" w:hAnsi="Tahoma" w:hint="default"/>
        <w:b w:val="0"/>
        <w:i w:val="0"/>
        <w:sz w:val="24"/>
      </w:rPr>
    </w:lvl>
    <w:lvl w:ilvl="3">
      <w:start w:val="1"/>
      <w:numFmt w:val="decimal"/>
      <w:pStyle w:val="L4"/>
      <w:lvlText w:val="%1.%3.%2.%4"/>
      <w:lvlJc w:val="left"/>
      <w:pPr>
        <w:tabs>
          <w:tab w:val="num" w:pos="1080"/>
        </w:tabs>
        <w:ind w:left="680" w:hanging="680"/>
      </w:pPr>
      <w:rPr>
        <w:rFonts w:ascii="Garamond" w:hAnsi="Tahoma"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EF42DD2"/>
    <w:multiLevelType w:val="hybridMultilevel"/>
    <w:tmpl w:val="0D3895B2"/>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544936F0"/>
    <w:multiLevelType w:val="multilevel"/>
    <w:tmpl w:val="A3FC6B3E"/>
    <w:lvl w:ilvl="0">
      <w:start w:val="1"/>
      <w:numFmt w:val="lowerLetter"/>
      <w:lvlText w:val="%1."/>
      <w:lvlJc w:val="left"/>
      <w:pPr>
        <w:tabs>
          <w:tab w:val="num" w:pos="2590"/>
        </w:tabs>
        <w:ind w:left="2590" w:hanging="360"/>
      </w:pPr>
      <w:rPr>
        <w:rFonts w:hint="default"/>
      </w:rPr>
    </w:lvl>
    <w:lvl w:ilvl="1">
      <w:start w:val="1"/>
      <w:numFmt w:val="lowerLetter"/>
      <w:lvlText w:val="%2."/>
      <w:lvlJc w:val="left"/>
      <w:pPr>
        <w:tabs>
          <w:tab w:val="num" w:pos="2254"/>
        </w:tabs>
        <w:ind w:left="2254" w:hanging="360"/>
      </w:pPr>
    </w:lvl>
    <w:lvl w:ilvl="2">
      <w:start w:val="1"/>
      <w:numFmt w:val="lowerRoman"/>
      <w:lvlText w:val="%3."/>
      <w:lvlJc w:val="right"/>
      <w:pPr>
        <w:tabs>
          <w:tab w:val="num" w:pos="2974"/>
        </w:tabs>
        <w:ind w:left="2974" w:hanging="180"/>
      </w:pPr>
    </w:lvl>
    <w:lvl w:ilvl="3">
      <w:start w:val="1"/>
      <w:numFmt w:val="decimal"/>
      <w:lvlText w:val="%4."/>
      <w:lvlJc w:val="left"/>
      <w:pPr>
        <w:tabs>
          <w:tab w:val="num" w:pos="3694"/>
        </w:tabs>
        <w:ind w:left="3694" w:hanging="360"/>
      </w:pPr>
    </w:lvl>
    <w:lvl w:ilvl="4">
      <w:start w:val="1"/>
      <w:numFmt w:val="lowerLetter"/>
      <w:lvlText w:val="%5."/>
      <w:lvlJc w:val="left"/>
      <w:pPr>
        <w:tabs>
          <w:tab w:val="num" w:pos="4414"/>
        </w:tabs>
        <w:ind w:left="4414" w:hanging="360"/>
      </w:pPr>
    </w:lvl>
    <w:lvl w:ilvl="5">
      <w:start w:val="1"/>
      <w:numFmt w:val="lowerRoman"/>
      <w:lvlText w:val="%6."/>
      <w:lvlJc w:val="right"/>
      <w:pPr>
        <w:tabs>
          <w:tab w:val="num" w:pos="5134"/>
        </w:tabs>
        <w:ind w:left="5134" w:hanging="180"/>
      </w:pPr>
    </w:lvl>
    <w:lvl w:ilvl="6">
      <w:start w:val="1"/>
      <w:numFmt w:val="decimal"/>
      <w:lvlText w:val="%7."/>
      <w:lvlJc w:val="left"/>
      <w:pPr>
        <w:tabs>
          <w:tab w:val="num" w:pos="5854"/>
        </w:tabs>
        <w:ind w:left="5854" w:hanging="360"/>
      </w:pPr>
    </w:lvl>
    <w:lvl w:ilvl="7">
      <w:start w:val="1"/>
      <w:numFmt w:val="lowerLetter"/>
      <w:lvlText w:val="%8."/>
      <w:lvlJc w:val="left"/>
      <w:pPr>
        <w:tabs>
          <w:tab w:val="num" w:pos="6574"/>
        </w:tabs>
        <w:ind w:left="6574" w:hanging="360"/>
      </w:pPr>
    </w:lvl>
    <w:lvl w:ilvl="8">
      <w:start w:val="1"/>
      <w:numFmt w:val="lowerRoman"/>
      <w:lvlText w:val="%9."/>
      <w:lvlJc w:val="right"/>
      <w:pPr>
        <w:tabs>
          <w:tab w:val="num" w:pos="7294"/>
        </w:tabs>
        <w:ind w:left="7294" w:hanging="180"/>
      </w:pPr>
    </w:lvl>
  </w:abstractNum>
  <w:abstractNum w:abstractNumId="19">
    <w:nsid w:val="54C95CCA"/>
    <w:multiLevelType w:val="hybridMultilevel"/>
    <w:tmpl w:val="FD74E6A2"/>
    <w:lvl w:ilvl="0" w:tplc="FFFFFFFF">
      <w:start w:val="1"/>
      <w:numFmt w:val="decimal"/>
      <w:pStyle w:val="Rientrocorpodeltesto1"/>
      <w:lvlText w:val="%1."/>
      <w:lvlJc w:val="left"/>
      <w:pPr>
        <w:tabs>
          <w:tab w:val="num" w:pos="814"/>
        </w:tabs>
        <w:ind w:left="454"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5A92555D"/>
    <w:multiLevelType w:val="singleLevel"/>
    <w:tmpl w:val="0410000B"/>
    <w:lvl w:ilvl="0">
      <w:start w:val="1"/>
      <w:numFmt w:val="bullet"/>
      <w:pStyle w:val="E1"/>
      <w:lvlText w:val=""/>
      <w:lvlJc w:val="left"/>
      <w:pPr>
        <w:tabs>
          <w:tab w:val="num" w:pos="360"/>
        </w:tabs>
        <w:ind w:left="360" w:hanging="360"/>
      </w:pPr>
      <w:rPr>
        <w:rFonts w:ascii="Wingdings" w:hAnsi="Wingdings" w:hint="default"/>
      </w:rPr>
    </w:lvl>
  </w:abstractNum>
  <w:abstractNum w:abstractNumId="21">
    <w:nsid w:val="5A997699"/>
    <w:multiLevelType w:val="hybridMultilevel"/>
    <w:tmpl w:val="5386B21A"/>
    <w:lvl w:ilvl="0" w:tplc="04100003">
      <w:start w:val="1"/>
      <w:numFmt w:val="bullet"/>
      <w:lvlText w:val="o"/>
      <w:lvlJc w:val="left"/>
      <w:pPr>
        <w:tabs>
          <w:tab w:val="num" w:pos="1174"/>
        </w:tabs>
        <w:ind w:left="1174" w:hanging="360"/>
      </w:pPr>
      <w:rPr>
        <w:rFonts w:ascii="Courier New" w:hAnsi="Courier New" w:cs="Courier New"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22">
    <w:nsid w:val="5C5C74B0"/>
    <w:multiLevelType w:val="hybridMultilevel"/>
    <w:tmpl w:val="8C18F016"/>
    <w:lvl w:ilvl="0" w:tplc="04100001">
      <w:start w:val="1"/>
      <w:numFmt w:val="bullet"/>
      <w:lvlText w:val=""/>
      <w:lvlJc w:val="left"/>
      <w:pPr>
        <w:tabs>
          <w:tab w:val="num" w:pos="1174"/>
        </w:tabs>
        <w:ind w:left="1174" w:hanging="360"/>
      </w:pPr>
      <w:rPr>
        <w:rFonts w:ascii="Symbol" w:hAnsi="Symbol"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23">
    <w:nsid w:val="5F7677D2"/>
    <w:multiLevelType w:val="hybridMultilevel"/>
    <w:tmpl w:val="30CE9BE2"/>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4">
    <w:nsid w:val="67AA3E2F"/>
    <w:multiLevelType w:val="hybridMultilevel"/>
    <w:tmpl w:val="643E2134"/>
    <w:lvl w:ilvl="0" w:tplc="AB10F924">
      <w:start w:val="1"/>
      <w:numFmt w:val="lowerLetter"/>
      <w:pStyle w:val="Rientrocorpodeltesto"/>
      <w:lvlText w:val="%1)"/>
      <w:lvlJc w:val="left"/>
      <w:pPr>
        <w:tabs>
          <w:tab w:val="num" w:pos="1134"/>
        </w:tabs>
        <w:ind w:left="1134" w:hanging="42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6D135291"/>
    <w:multiLevelType w:val="hybridMultilevel"/>
    <w:tmpl w:val="A3FC6B3E"/>
    <w:lvl w:ilvl="0" w:tplc="3C001894">
      <w:start w:val="1"/>
      <w:numFmt w:val="lowerLetter"/>
      <w:lvlText w:val="%1."/>
      <w:lvlJc w:val="left"/>
      <w:pPr>
        <w:tabs>
          <w:tab w:val="num" w:pos="2590"/>
        </w:tabs>
        <w:ind w:left="2590" w:hanging="360"/>
      </w:pPr>
      <w:rPr>
        <w:rFonts w:hint="default"/>
      </w:rPr>
    </w:lvl>
    <w:lvl w:ilvl="1" w:tplc="04100019">
      <w:start w:val="1"/>
      <w:numFmt w:val="lowerLetter"/>
      <w:lvlText w:val="%2."/>
      <w:lvlJc w:val="left"/>
      <w:pPr>
        <w:tabs>
          <w:tab w:val="num" w:pos="2254"/>
        </w:tabs>
        <w:ind w:left="2254" w:hanging="360"/>
      </w:pPr>
    </w:lvl>
    <w:lvl w:ilvl="2" w:tplc="0410001B" w:tentative="1">
      <w:start w:val="1"/>
      <w:numFmt w:val="lowerRoman"/>
      <w:lvlText w:val="%3."/>
      <w:lvlJc w:val="right"/>
      <w:pPr>
        <w:tabs>
          <w:tab w:val="num" w:pos="2974"/>
        </w:tabs>
        <w:ind w:left="2974" w:hanging="180"/>
      </w:pPr>
    </w:lvl>
    <w:lvl w:ilvl="3" w:tplc="0410000F" w:tentative="1">
      <w:start w:val="1"/>
      <w:numFmt w:val="decimal"/>
      <w:lvlText w:val="%4."/>
      <w:lvlJc w:val="left"/>
      <w:pPr>
        <w:tabs>
          <w:tab w:val="num" w:pos="3694"/>
        </w:tabs>
        <w:ind w:left="3694" w:hanging="360"/>
      </w:pPr>
    </w:lvl>
    <w:lvl w:ilvl="4" w:tplc="04100019" w:tentative="1">
      <w:start w:val="1"/>
      <w:numFmt w:val="lowerLetter"/>
      <w:lvlText w:val="%5."/>
      <w:lvlJc w:val="left"/>
      <w:pPr>
        <w:tabs>
          <w:tab w:val="num" w:pos="4414"/>
        </w:tabs>
        <w:ind w:left="4414" w:hanging="360"/>
      </w:pPr>
    </w:lvl>
    <w:lvl w:ilvl="5" w:tplc="0410001B" w:tentative="1">
      <w:start w:val="1"/>
      <w:numFmt w:val="lowerRoman"/>
      <w:lvlText w:val="%6."/>
      <w:lvlJc w:val="right"/>
      <w:pPr>
        <w:tabs>
          <w:tab w:val="num" w:pos="5134"/>
        </w:tabs>
        <w:ind w:left="5134" w:hanging="180"/>
      </w:pPr>
    </w:lvl>
    <w:lvl w:ilvl="6" w:tplc="0410000F" w:tentative="1">
      <w:start w:val="1"/>
      <w:numFmt w:val="decimal"/>
      <w:lvlText w:val="%7."/>
      <w:lvlJc w:val="left"/>
      <w:pPr>
        <w:tabs>
          <w:tab w:val="num" w:pos="5854"/>
        </w:tabs>
        <w:ind w:left="5854" w:hanging="360"/>
      </w:pPr>
    </w:lvl>
    <w:lvl w:ilvl="7" w:tplc="04100019" w:tentative="1">
      <w:start w:val="1"/>
      <w:numFmt w:val="lowerLetter"/>
      <w:lvlText w:val="%8."/>
      <w:lvlJc w:val="left"/>
      <w:pPr>
        <w:tabs>
          <w:tab w:val="num" w:pos="6574"/>
        </w:tabs>
        <w:ind w:left="6574" w:hanging="360"/>
      </w:pPr>
    </w:lvl>
    <w:lvl w:ilvl="8" w:tplc="0410001B" w:tentative="1">
      <w:start w:val="1"/>
      <w:numFmt w:val="lowerRoman"/>
      <w:lvlText w:val="%9."/>
      <w:lvlJc w:val="right"/>
      <w:pPr>
        <w:tabs>
          <w:tab w:val="num" w:pos="7294"/>
        </w:tabs>
        <w:ind w:left="7294" w:hanging="180"/>
      </w:pPr>
    </w:lvl>
  </w:abstractNum>
  <w:abstractNum w:abstractNumId="26">
    <w:nsid w:val="702B7588"/>
    <w:multiLevelType w:val="hybridMultilevel"/>
    <w:tmpl w:val="6AA22FDA"/>
    <w:lvl w:ilvl="0" w:tplc="05A02FB2">
      <w:numFmt w:val="bullet"/>
      <w:lvlText w:val="-"/>
      <w:lvlJc w:val="left"/>
      <w:pPr>
        <w:tabs>
          <w:tab w:val="num" w:pos="1174"/>
        </w:tabs>
        <w:ind w:left="1174" w:hanging="360"/>
      </w:pPr>
      <w:rPr>
        <w:rFonts w:ascii="Times New Roman" w:eastAsia="Times New Roman" w:hAnsi="Times New Roman" w:cs="Times New Roman"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27">
    <w:nsid w:val="72E47835"/>
    <w:multiLevelType w:val="hybridMultilevel"/>
    <w:tmpl w:val="DB3075FA"/>
    <w:lvl w:ilvl="0" w:tplc="0410000F">
      <w:start w:val="1"/>
      <w:numFmt w:val="decimal"/>
      <w:lvlText w:val="%1."/>
      <w:lvlJc w:val="left"/>
      <w:pPr>
        <w:tabs>
          <w:tab w:val="num" w:pos="1174"/>
        </w:tabs>
        <w:ind w:left="1174" w:hanging="360"/>
      </w:pPr>
    </w:lvl>
    <w:lvl w:ilvl="1" w:tplc="04100019" w:tentative="1">
      <w:start w:val="1"/>
      <w:numFmt w:val="lowerLetter"/>
      <w:lvlText w:val="%2."/>
      <w:lvlJc w:val="left"/>
      <w:pPr>
        <w:tabs>
          <w:tab w:val="num" w:pos="1894"/>
        </w:tabs>
        <w:ind w:left="1894" w:hanging="360"/>
      </w:pPr>
    </w:lvl>
    <w:lvl w:ilvl="2" w:tplc="0410001B" w:tentative="1">
      <w:start w:val="1"/>
      <w:numFmt w:val="lowerRoman"/>
      <w:lvlText w:val="%3."/>
      <w:lvlJc w:val="right"/>
      <w:pPr>
        <w:tabs>
          <w:tab w:val="num" w:pos="2614"/>
        </w:tabs>
        <w:ind w:left="2614" w:hanging="180"/>
      </w:pPr>
    </w:lvl>
    <w:lvl w:ilvl="3" w:tplc="0410000F" w:tentative="1">
      <w:start w:val="1"/>
      <w:numFmt w:val="decimal"/>
      <w:lvlText w:val="%4."/>
      <w:lvlJc w:val="left"/>
      <w:pPr>
        <w:tabs>
          <w:tab w:val="num" w:pos="3334"/>
        </w:tabs>
        <w:ind w:left="3334" w:hanging="360"/>
      </w:pPr>
    </w:lvl>
    <w:lvl w:ilvl="4" w:tplc="04100019" w:tentative="1">
      <w:start w:val="1"/>
      <w:numFmt w:val="lowerLetter"/>
      <w:lvlText w:val="%5."/>
      <w:lvlJc w:val="left"/>
      <w:pPr>
        <w:tabs>
          <w:tab w:val="num" w:pos="4054"/>
        </w:tabs>
        <w:ind w:left="4054" w:hanging="360"/>
      </w:pPr>
    </w:lvl>
    <w:lvl w:ilvl="5" w:tplc="0410001B" w:tentative="1">
      <w:start w:val="1"/>
      <w:numFmt w:val="lowerRoman"/>
      <w:lvlText w:val="%6."/>
      <w:lvlJc w:val="right"/>
      <w:pPr>
        <w:tabs>
          <w:tab w:val="num" w:pos="4774"/>
        </w:tabs>
        <w:ind w:left="4774" w:hanging="180"/>
      </w:pPr>
    </w:lvl>
    <w:lvl w:ilvl="6" w:tplc="0410000F" w:tentative="1">
      <w:start w:val="1"/>
      <w:numFmt w:val="decimal"/>
      <w:lvlText w:val="%7."/>
      <w:lvlJc w:val="left"/>
      <w:pPr>
        <w:tabs>
          <w:tab w:val="num" w:pos="5494"/>
        </w:tabs>
        <w:ind w:left="5494" w:hanging="360"/>
      </w:pPr>
    </w:lvl>
    <w:lvl w:ilvl="7" w:tplc="04100019" w:tentative="1">
      <w:start w:val="1"/>
      <w:numFmt w:val="lowerLetter"/>
      <w:lvlText w:val="%8."/>
      <w:lvlJc w:val="left"/>
      <w:pPr>
        <w:tabs>
          <w:tab w:val="num" w:pos="6214"/>
        </w:tabs>
        <w:ind w:left="6214" w:hanging="360"/>
      </w:pPr>
    </w:lvl>
    <w:lvl w:ilvl="8" w:tplc="0410001B" w:tentative="1">
      <w:start w:val="1"/>
      <w:numFmt w:val="lowerRoman"/>
      <w:lvlText w:val="%9."/>
      <w:lvlJc w:val="right"/>
      <w:pPr>
        <w:tabs>
          <w:tab w:val="num" w:pos="6934"/>
        </w:tabs>
        <w:ind w:left="6934" w:hanging="180"/>
      </w:pPr>
    </w:lvl>
  </w:abstractNum>
  <w:abstractNum w:abstractNumId="28">
    <w:nsid w:val="75D967FE"/>
    <w:multiLevelType w:val="hybridMultilevel"/>
    <w:tmpl w:val="7AD0FD68"/>
    <w:lvl w:ilvl="0" w:tplc="05A02FB2">
      <w:numFmt w:val="bullet"/>
      <w:lvlText w:val="-"/>
      <w:lvlJc w:val="left"/>
      <w:pPr>
        <w:tabs>
          <w:tab w:val="num" w:pos="1174"/>
        </w:tabs>
        <w:ind w:left="1174" w:hanging="360"/>
      </w:pPr>
      <w:rPr>
        <w:rFonts w:ascii="Times New Roman" w:eastAsia="Times New Roman" w:hAnsi="Times New Roman" w:cs="Times New Roman"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29">
    <w:nsid w:val="7CDB36AB"/>
    <w:multiLevelType w:val="hybridMultilevel"/>
    <w:tmpl w:val="FA44C038"/>
    <w:lvl w:ilvl="0" w:tplc="D0E2FD24">
      <w:start w:val="1"/>
      <w:numFmt w:val="bullet"/>
      <w:pStyle w:val="primolivellobullet"/>
      <w:lvlText w:val=""/>
      <w:lvlJc w:val="left"/>
      <w:pPr>
        <w:tabs>
          <w:tab w:val="num" w:pos="851"/>
        </w:tabs>
        <w:ind w:left="851" w:hanging="397"/>
      </w:pPr>
      <w:rPr>
        <w:rFonts w:ascii="Symbol" w:hAnsi="Symbol" w:hint="default"/>
        <w:sz w:val="16"/>
      </w:rPr>
    </w:lvl>
    <w:lvl w:ilvl="1" w:tplc="47DAD3A4" w:tentative="1">
      <w:start w:val="1"/>
      <w:numFmt w:val="bullet"/>
      <w:lvlText w:val="o"/>
      <w:lvlJc w:val="left"/>
      <w:pPr>
        <w:tabs>
          <w:tab w:val="num" w:pos="1440"/>
        </w:tabs>
        <w:ind w:left="1440" w:hanging="360"/>
      </w:pPr>
      <w:rPr>
        <w:rFonts w:ascii="Courier New" w:hAnsi="Courier New" w:hint="default"/>
      </w:rPr>
    </w:lvl>
    <w:lvl w:ilvl="2" w:tplc="EAC65766" w:tentative="1">
      <w:start w:val="1"/>
      <w:numFmt w:val="bullet"/>
      <w:lvlText w:val=""/>
      <w:lvlJc w:val="left"/>
      <w:pPr>
        <w:tabs>
          <w:tab w:val="num" w:pos="2160"/>
        </w:tabs>
        <w:ind w:left="2160" w:hanging="360"/>
      </w:pPr>
      <w:rPr>
        <w:rFonts w:ascii="Wingdings" w:hAnsi="Wingdings" w:hint="default"/>
      </w:rPr>
    </w:lvl>
    <w:lvl w:ilvl="3" w:tplc="436A8F3A" w:tentative="1">
      <w:start w:val="1"/>
      <w:numFmt w:val="bullet"/>
      <w:lvlText w:val=""/>
      <w:lvlJc w:val="left"/>
      <w:pPr>
        <w:tabs>
          <w:tab w:val="num" w:pos="2880"/>
        </w:tabs>
        <w:ind w:left="2880" w:hanging="360"/>
      </w:pPr>
      <w:rPr>
        <w:rFonts w:ascii="Symbol" w:hAnsi="Symbol" w:hint="default"/>
      </w:rPr>
    </w:lvl>
    <w:lvl w:ilvl="4" w:tplc="20C6ABF4" w:tentative="1">
      <w:start w:val="1"/>
      <w:numFmt w:val="bullet"/>
      <w:lvlText w:val="o"/>
      <w:lvlJc w:val="left"/>
      <w:pPr>
        <w:tabs>
          <w:tab w:val="num" w:pos="3600"/>
        </w:tabs>
        <w:ind w:left="3600" w:hanging="360"/>
      </w:pPr>
      <w:rPr>
        <w:rFonts w:ascii="Courier New" w:hAnsi="Courier New" w:hint="default"/>
      </w:rPr>
    </w:lvl>
    <w:lvl w:ilvl="5" w:tplc="607E20F8" w:tentative="1">
      <w:start w:val="1"/>
      <w:numFmt w:val="bullet"/>
      <w:lvlText w:val=""/>
      <w:lvlJc w:val="left"/>
      <w:pPr>
        <w:tabs>
          <w:tab w:val="num" w:pos="4320"/>
        </w:tabs>
        <w:ind w:left="4320" w:hanging="360"/>
      </w:pPr>
      <w:rPr>
        <w:rFonts w:ascii="Wingdings" w:hAnsi="Wingdings" w:hint="default"/>
      </w:rPr>
    </w:lvl>
    <w:lvl w:ilvl="6" w:tplc="1B0CF004" w:tentative="1">
      <w:start w:val="1"/>
      <w:numFmt w:val="bullet"/>
      <w:lvlText w:val=""/>
      <w:lvlJc w:val="left"/>
      <w:pPr>
        <w:tabs>
          <w:tab w:val="num" w:pos="5040"/>
        </w:tabs>
        <w:ind w:left="5040" w:hanging="360"/>
      </w:pPr>
      <w:rPr>
        <w:rFonts w:ascii="Symbol" w:hAnsi="Symbol" w:hint="default"/>
      </w:rPr>
    </w:lvl>
    <w:lvl w:ilvl="7" w:tplc="9394077E" w:tentative="1">
      <w:start w:val="1"/>
      <w:numFmt w:val="bullet"/>
      <w:lvlText w:val="o"/>
      <w:lvlJc w:val="left"/>
      <w:pPr>
        <w:tabs>
          <w:tab w:val="num" w:pos="5760"/>
        </w:tabs>
        <w:ind w:left="5760" w:hanging="360"/>
      </w:pPr>
      <w:rPr>
        <w:rFonts w:ascii="Courier New" w:hAnsi="Courier New" w:hint="default"/>
      </w:rPr>
    </w:lvl>
    <w:lvl w:ilvl="8" w:tplc="E17A86AC"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
  </w:num>
  <w:num w:numId="3">
    <w:abstractNumId w:val="19"/>
  </w:num>
  <w:num w:numId="4">
    <w:abstractNumId w:val="9"/>
  </w:num>
  <w:num w:numId="5">
    <w:abstractNumId w:val="24"/>
  </w:num>
  <w:num w:numId="6">
    <w:abstractNumId w:val="14"/>
  </w:num>
  <w:num w:numId="7">
    <w:abstractNumId w:val="20"/>
  </w:num>
  <w:num w:numId="8">
    <w:abstractNumId w:val="29"/>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27"/>
  </w:num>
  <w:num w:numId="13">
    <w:abstractNumId w:val="6"/>
  </w:num>
  <w:num w:numId="14">
    <w:abstractNumId w:val="4"/>
  </w:num>
  <w:num w:numId="15">
    <w:abstractNumId w:val="1"/>
  </w:num>
  <w:num w:numId="16">
    <w:abstractNumId w:val="25"/>
  </w:num>
  <w:num w:numId="17">
    <w:abstractNumId w:val="11"/>
  </w:num>
  <w:num w:numId="18">
    <w:abstractNumId w:val="14"/>
  </w:num>
  <w:num w:numId="19">
    <w:abstractNumId w:val="14"/>
  </w:num>
  <w:num w:numId="20">
    <w:abstractNumId w:val="14"/>
  </w:num>
  <w:num w:numId="21">
    <w:abstractNumId w:val="14"/>
  </w:num>
  <w:num w:numId="22">
    <w:abstractNumId w:val="18"/>
  </w:num>
  <w:num w:numId="23">
    <w:abstractNumId w:val="15"/>
  </w:num>
  <w:num w:numId="24">
    <w:abstractNumId w:val="5"/>
  </w:num>
  <w:num w:numId="25">
    <w:abstractNumId w:val="14"/>
  </w:num>
  <w:num w:numId="26">
    <w:abstractNumId w:val="3"/>
  </w:num>
  <w:num w:numId="27">
    <w:abstractNumId w:val="12"/>
  </w:num>
  <w:num w:numId="28">
    <w:abstractNumId w:val="10"/>
  </w:num>
  <w:num w:numId="29">
    <w:abstractNumId w:val="13"/>
  </w:num>
  <w:num w:numId="30">
    <w:abstractNumId w:val="26"/>
  </w:num>
  <w:num w:numId="31">
    <w:abstractNumId w:val="28"/>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23"/>
  </w:num>
  <w:num w:numId="43">
    <w:abstractNumId w:val="0"/>
  </w:num>
  <w:num w:numId="44">
    <w:abstractNumId w:val="17"/>
  </w:num>
  <w:num w:numId="45">
    <w:abstractNumId w:val="7"/>
  </w:num>
  <w:num w:numId="46">
    <w:abstractNumId w:val="21"/>
  </w:num>
  <w:num w:numId="47">
    <w:abstractNumId w:val="8"/>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CF3"/>
    <w:rsid w:val="00000C14"/>
    <w:rsid w:val="0000274B"/>
    <w:rsid w:val="00021C24"/>
    <w:rsid w:val="00024355"/>
    <w:rsid w:val="00026590"/>
    <w:rsid w:val="00036BAF"/>
    <w:rsid w:val="00053753"/>
    <w:rsid w:val="000662E5"/>
    <w:rsid w:val="000957A8"/>
    <w:rsid w:val="00096FEB"/>
    <w:rsid w:val="000C0181"/>
    <w:rsid w:val="000C154D"/>
    <w:rsid w:val="000C38D9"/>
    <w:rsid w:val="000C4171"/>
    <w:rsid w:val="000D1582"/>
    <w:rsid w:val="000F0C99"/>
    <w:rsid w:val="000F3348"/>
    <w:rsid w:val="00102F05"/>
    <w:rsid w:val="001052D5"/>
    <w:rsid w:val="00117573"/>
    <w:rsid w:val="00123B95"/>
    <w:rsid w:val="00164A9B"/>
    <w:rsid w:val="00165283"/>
    <w:rsid w:val="00186C7C"/>
    <w:rsid w:val="00193E90"/>
    <w:rsid w:val="001B7FC3"/>
    <w:rsid w:val="001D237E"/>
    <w:rsid w:val="001D601D"/>
    <w:rsid w:val="001E3C40"/>
    <w:rsid w:val="001E7327"/>
    <w:rsid w:val="001F745A"/>
    <w:rsid w:val="002151DA"/>
    <w:rsid w:val="00221E35"/>
    <w:rsid w:val="0024397F"/>
    <w:rsid w:val="002706E6"/>
    <w:rsid w:val="00283F71"/>
    <w:rsid w:val="00286C56"/>
    <w:rsid w:val="00295324"/>
    <w:rsid w:val="002C490F"/>
    <w:rsid w:val="002C4BF6"/>
    <w:rsid w:val="002C6906"/>
    <w:rsid w:val="002D1279"/>
    <w:rsid w:val="002F6AF2"/>
    <w:rsid w:val="002F6BC1"/>
    <w:rsid w:val="00335CEC"/>
    <w:rsid w:val="003475DD"/>
    <w:rsid w:val="00365A49"/>
    <w:rsid w:val="00367D5E"/>
    <w:rsid w:val="00372806"/>
    <w:rsid w:val="0038512E"/>
    <w:rsid w:val="003919FD"/>
    <w:rsid w:val="00396C4A"/>
    <w:rsid w:val="003B0739"/>
    <w:rsid w:val="003B488D"/>
    <w:rsid w:val="003F2C10"/>
    <w:rsid w:val="00413718"/>
    <w:rsid w:val="00427A4F"/>
    <w:rsid w:val="004316B2"/>
    <w:rsid w:val="00434723"/>
    <w:rsid w:val="00436642"/>
    <w:rsid w:val="00442B49"/>
    <w:rsid w:val="00470AD5"/>
    <w:rsid w:val="004D4CF3"/>
    <w:rsid w:val="00502F79"/>
    <w:rsid w:val="005213CF"/>
    <w:rsid w:val="005440D9"/>
    <w:rsid w:val="00592C0E"/>
    <w:rsid w:val="005C1F04"/>
    <w:rsid w:val="005C63D0"/>
    <w:rsid w:val="005D104E"/>
    <w:rsid w:val="005D2FE1"/>
    <w:rsid w:val="005E5734"/>
    <w:rsid w:val="005E658C"/>
    <w:rsid w:val="005F3352"/>
    <w:rsid w:val="006015E5"/>
    <w:rsid w:val="00635629"/>
    <w:rsid w:val="006359E1"/>
    <w:rsid w:val="00657752"/>
    <w:rsid w:val="006653D1"/>
    <w:rsid w:val="00673A7F"/>
    <w:rsid w:val="00683EA3"/>
    <w:rsid w:val="006927EE"/>
    <w:rsid w:val="006A3EDB"/>
    <w:rsid w:val="006B5347"/>
    <w:rsid w:val="006B76CF"/>
    <w:rsid w:val="006E427E"/>
    <w:rsid w:val="00702008"/>
    <w:rsid w:val="00716A96"/>
    <w:rsid w:val="00720E08"/>
    <w:rsid w:val="00732473"/>
    <w:rsid w:val="0074544E"/>
    <w:rsid w:val="007467C3"/>
    <w:rsid w:val="007514AD"/>
    <w:rsid w:val="007C066F"/>
    <w:rsid w:val="007C15DA"/>
    <w:rsid w:val="007F43D9"/>
    <w:rsid w:val="00822B1D"/>
    <w:rsid w:val="00866DA0"/>
    <w:rsid w:val="008817EF"/>
    <w:rsid w:val="00883CBC"/>
    <w:rsid w:val="008850A2"/>
    <w:rsid w:val="00891218"/>
    <w:rsid w:val="00893F55"/>
    <w:rsid w:val="0089673C"/>
    <w:rsid w:val="008C3055"/>
    <w:rsid w:val="008F33E4"/>
    <w:rsid w:val="008F58C7"/>
    <w:rsid w:val="0090377F"/>
    <w:rsid w:val="00920F03"/>
    <w:rsid w:val="00947EAF"/>
    <w:rsid w:val="00955B47"/>
    <w:rsid w:val="00961AE5"/>
    <w:rsid w:val="00961CAF"/>
    <w:rsid w:val="009655FA"/>
    <w:rsid w:val="00981D4D"/>
    <w:rsid w:val="00987343"/>
    <w:rsid w:val="00991D39"/>
    <w:rsid w:val="009D3D55"/>
    <w:rsid w:val="009D67CF"/>
    <w:rsid w:val="009E5907"/>
    <w:rsid w:val="00A22C8E"/>
    <w:rsid w:val="00A326CF"/>
    <w:rsid w:val="00A618E2"/>
    <w:rsid w:val="00A81304"/>
    <w:rsid w:val="00A86384"/>
    <w:rsid w:val="00A96635"/>
    <w:rsid w:val="00AD27CD"/>
    <w:rsid w:val="00AD5AB8"/>
    <w:rsid w:val="00AF444B"/>
    <w:rsid w:val="00B22353"/>
    <w:rsid w:val="00B31F51"/>
    <w:rsid w:val="00B37038"/>
    <w:rsid w:val="00B4645B"/>
    <w:rsid w:val="00B53DFC"/>
    <w:rsid w:val="00B57E81"/>
    <w:rsid w:val="00B64023"/>
    <w:rsid w:val="00B67D37"/>
    <w:rsid w:val="00B74ABD"/>
    <w:rsid w:val="00B964CB"/>
    <w:rsid w:val="00BB3F6D"/>
    <w:rsid w:val="00BB7805"/>
    <w:rsid w:val="00BD13EC"/>
    <w:rsid w:val="00BF4149"/>
    <w:rsid w:val="00BF50E9"/>
    <w:rsid w:val="00C064C7"/>
    <w:rsid w:val="00C20CFA"/>
    <w:rsid w:val="00C24E18"/>
    <w:rsid w:val="00C25167"/>
    <w:rsid w:val="00C36841"/>
    <w:rsid w:val="00C55F45"/>
    <w:rsid w:val="00C5789C"/>
    <w:rsid w:val="00C62037"/>
    <w:rsid w:val="00C818DB"/>
    <w:rsid w:val="00C832B1"/>
    <w:rsid w:val="00C9059B"/>
    <w:rsid w:val="00C93AE6"/>
    <w:rsid w:val="00CA530F"/>
    <w:rsid w:val="00CD587A"/>
    <w:rsid w:val="00CD75F4"/>
    <w:rsid w:val="00CE2CA4"/>
    <w:rsid w:val="00D12C1B"/>
    <w:rsid w:val="00D24338"/>
    <w:rsid w:val="00D31974"/>
    <w:rsid w:val="00D43E14"/>
    <w:rsid w:val="00D67DC1"/>
    <w:rsid w:val="00DA050B"/>
    <w:rsid w:val="00DA19D9"/>
    <w:rsid w:val="00DB0363"/>
    <w:rsid w:val="00DB67F1"/>
    <w:rsid w:val="00DF0736"/>
    <w:rsid w:val="00E05064"/>
    <w:rsid w:val="00E16D22"/>
    <w:rsid w:val="00E225BC"/>
    <w:rsid w:val="00E23E12"/>
    <w:rsid w:val="00E40A97"/>
    <w:rsid w:val="00E412F7"/>
    <w:rsid w:val="00E50C32"/>
    <w:rsid w:val="00E7006F"/>
    <w:rsid w:val="00E90A51"/>
    <w:rsid w:val="00EE322E"/>
    <w:rsid w:val="00EE4245"/>
    <w:rsid w:val="00EF6020"/>
    <w:rsid w:val="00F24E3B"/>
    <w:rsid w:val="00F25BC9"/>
    <w:rsid w:val="00F60D06"/>
    <w:rsid w:val="00F73305"/>
    <w:rsid w:val="00FB5008"/>
    <w:rsid w:val="00FB7559"/>
    <w:rsid w:val="00FD1FE1"/>
    <w:rsid w:val="00FE278A"/>
    <w:rsid w:val="00FE33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6"/>
      </w:numPr>
      <w:spacing w:before="720" w:after="360"/>
      <w:ind w:right="612"/>
      <w:outlineLvl w:val="1"/>
    </w:pPr>
    <w:rPr>
      <w:rFonts w:ascii="Arial" w:hAnsi="Arial"/>
      <w:b/>
      <w:caps/>
      <w:kern w:val="32"/>
      <w:sz w:val="24"/>
      <w:szCs w:val="24"/>
    </w:rPr>
  </w:style>
  <w:style w:type="paragraph" w:styleId="Titolo3">
    <w:name w:val="heading 3"/>
    <w:next w:val="Normale"/>
    <w:autoRedefine/>
    <w:qFormat/>
    <w:pPr>
      <w:keepNext/>
      <w:numPr>
        <w:ilvl w:val="2"/>
        <w:numId w:val="6"/>
      </w:numPr>
      <w:spacing w:before="360" w:after="240"/>
      <w:ind w:left="567" w:right="612"/>
      <w:jc w:val="both"/>
      <w:outlineLvl w:val="2"/>
    </w:pPr>
    <w:rPr>
      <w:rFonts w:ascii="Arial" w:hAnsi="Arial"/>
      <w:b/>
      <w:i/>
      <w:sz w:val="24"/>
    </w:rPr>
  </w:style>
  <w:style w:type="paragraph" w:styleId="Titolo4">
    <w:name w:val="heading 4"/>
    <w:next w:val="Normale"/>
    <w:qFormat/>
    <w:pPr>
      <w:numPr>
        <w:ilvl w:val="3"/>
        <w:numId w:val="6"/>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pPr>
      <w:numPr>
        <w:ilvl w:val="4"/>
      </w:numPr>
      <w:outlineLvl w:val="4"/>
    </w:pPr>
    <w:rPr>
      <w:i w:val="0"/>
      <w:sz w:val="22"/>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paragraph" w:styleId="Sommario2">
    <w:name w:val="toc 2"/>
    <w:basedOn w:val="Normale"/>
    <w:next w:val="Normale"/>
    <w:semiHidden/>
    <w:pPr>
      <w:tabs>
        <w:tab w:val="left" w:pos="570"/>
        <w:tab w:val="right" w:leader="dot" w:pos="9061"/>
      </w:tabs>
      <w:spacing w:before="120" w:after="120"/>
      <w:ind w:right="284"/>
      <w:jc w:val="both"/>
    </w:pPr>
    <w:rPr>
      <w:rFonts w:ascii="Arial" w:hAnsi="Arial"/>
      <w:b/>
      <w:smallCaps/>
      <w:noProof/>
      <w:sz w:val="24"/>
    </w:rPr>
  </w:style>
  <w:style w:type="character" w:styleId="Numeropagina">
    <w:name w:val="page number"/>
    <w:rPr>
      <w:rFonts w:ascii="Arial" w:hAnsi="Arial"/>
      <w:sz w:val="20"/>
    </w:rPr>
  </w:style>
  <w:style w:type="paragraph" w:styleId="Testofumetto">
    <w:name w:val="Balloon Text"/>
    <w:basedOn w:val="Normale"/>
    <w:semiHidden/>
    <w:rPr>
      <w:rFonts w:ascii="Tahoma" w:hAnsi="Tahoma" w:cs="Tahoma"/>
      <w:sz w:val="16"/>
      <w:szCs w:val="16"/>
    </w:rPr>
  </w:style>
  <w:style w:type="paragraph" w:customStyle="1" w:styleId="ChapterTitle">
    <w:name w:val="Chapter Title"/>
    <w:basedOn w:val="Titolo7"/>
    <w:autoRedefine/>
    <w:rsid w:val="000C154D"/>
    <w:pPr>
      <w:spacing w:before="360" w:after="360"/>
      <w:ind w:right="585"/>
    </w:pPr>
    <w:rPr>
      <w:rFonts w:ascii="Arial" w:hAnsi="Arial"/>
      <w:caps/>
      <w:sz w:val="28"/>
    </w:rPr>
  </w:style>
  <w:style w:type="paragraph" w:styleId="Corpotesto">
    <w:name w:val="Body Text"/>
    <w:basedOn w:val="Normale"/>
    <w:pPr>
      <w:ind w:left="454" w:right="612"/>
      <w:jc w:val="both"/>
    </w:pPr>
    <w:rPr>
      <w:rFonts w:ascii="Arial" w:hAnsi="Arial"/>
      <w:bCs/>
      <w:iCs/>
      <w:sz w:val="24"/>
    </w:rPr>
  </w:style>
  <w:style w:type="character" w:customStyle="1" w:styleId="Titolo2Carattere">
    <w:name w:val="Titolo 2 Carattere"/>
    <w:rPr>
      <w:rFonts w:ascii="Arial" w:hAnsi="Arial" w:cs="Arial"/>
      <w:b/>
      <w:bCs/>
      <w:i/>
      <w:iCs/>
      <w:sz w:val="28"/>
      <w:szCs w:val="28"/>
      <w:lang w:val="it-IT" w:eastAsia="it-IT" w:bidi="ar-SA"/>
    </w:rPr>
  </w:style>
  <w:style w:type="character" w:customStyle="1" w:styleId="CorpodeltestoCarattere">
    <w:name w:val="Corpo del testo Carattere"/>
    <w:rPr>
      <w:rFonts w:ascii="Arial" w:hAnsi="Arial"/>
      <w:sz w:val="24"/>
      <w:lang w:val="it-IT" w:eastAsia="it-IT" w:bidi="ar-SA"/>
    </w:rPr>
  </w:style>
  <w:style w:type="character" w:customStyle="1" w:styleId="Titolo3Carattere">
    <w:name w:val="Titolo 3 Carattere"/>
    <w:rPr>
      <w:rFonts w:ascii="Arial" w:hAnsi="Arial" w:cs="Arial"/>
      <w:b/>
      <w:bCs/>
      <w:sz w:val="26"/>
      <w:szCs w:val="26"/>
      <w:lang w:val="it-IT" w:eastAsia="it-IT" w:bidi="ar-SA"/>
    </w:rPr>
  </w:style>
  <w:style w:type="paragraph" w:styleId="Sommario3">
    <w:name w:val="toc 3"/>
    <w:basedOn w:val="Normale"/>
    <w:next w:val="Normale"/>
    <w:semiHidden/>
    <w:pPr>
      <w:tabs>
        <w:tab w:val="right" w:leader="dot" w:pos="9061"/>
      </w:tabs>
      <w:spacing w:before="60" w:after="60"/>
    </w:pPr>
    <w:rPr>
      <w:rFonts w:ascii="Arial" w:hAnsi="Arial"/>
      <w:b/>
      <w:i/>
      <w:noProof/>
      <w:sz w:val="22"/>
    </w:rPr>
  </w:style>
  <w:style w:type="paragraph" w:styleId="Rientrocorpodeltesto">
    <w:name w:val="Body Text Indent"/>
    <w:basedOn w:val="Normale"/>
    <w:pPr>
      <w:numPr>
        <w:numId w:val="5"/>
      </w:numPr>
      <w:ind w:right="612"/>
      <w:jc w:val="both"/>
    </w:pPr>
    <w:rPr>
      <w:rFonts w:ascii="Arial" w:hAnsi="Arial"/>
      <w:sz w:val="24"/>
    </w:rPr>
  </w:style>
  <w:style w:type="paragraph" w:styleId="Rientrocorpodeltesto2">
    <w:name w:val="Body Text Indent 2"/>
    <w:basedOn w:val="Normale"/>
    <w:pPr>
      <w:numPr>
        <w:numId w:val="4"/>
      </w:numPr>
      <w:ind w:right="454"/>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ext">
    <w:name w:val="text"/>
    <w:basedOn w:val="Normale"/>
    <w:pPr>
      <w:spacing w:after="200" w:line="280" w:lineRule="exact"/>
      <w:jc w:val="both"/>
    </w:pPr>
    <w:rPr>
      <w:lang w:val="en-GB"/>
    </w:rPr>
  </w:style>
  <w:style w:type="paragraph" w:styleId="Mappadocumento">
    <w:name w:val="Document Map"/>
    <w:basedOn w:val="Normale"/>
    <w:semiHidden/>
    <w:pPr>
      <w:shd w:val="clear" w:color="auto" w:fill="000080"/>
    </w:pPr>
    <w:rPr>
      <w:rFonts w:ascii="Tahoma" w:hAnsi="Tahoma"/>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styleId="Corpodeltesto2">
    <w:name w:val="Body Text 2"/>
    <w:basedOn w:val="Normale"/>
    <w:pPr>
      <w:jc w:val="center"/>
    </w:pPr>
    <w:rPr>
      <w:rFonts w:ascii="Garamond" w:hAnsi="Garamond"/>
      <w:sz w:val="24"/>
    </w:rPr>
  </w:style>
  <w:style w:type="paragraph" w:styleId="Indicedellefigure">
    <w:name w:val="table of figures"/>
    <w:basedOn w:val="Normale"/>
    <w:next w:val="Normale"/>
    <w:semiHidden/>
    <w:pPr>
      <w:ind w:left="400" w:hanging="400"/>
    </w:pPr>
  </w:style>
  <w:style w:type="paragraph" w:customStyle="1" w:styleId="L1">
    <w:name w:val="L1"/>
    <w:basedOn w:val="Normale"/>
    <w:pPr>
      <w:numPr>
        <w:numId w:val="1"/>
      </w:numPr>
      <w:jc w:val="both"/>
    </w:pPr>
    <w:rPr>
      <w:rFonts w:ascii="Garamond" w:hAnsi="Garamond"/>
      <w:sz w:val="24"/>
    </w:rPr>
  </w:style>
  <w:style w:type="paragraph" w:customStyle="1" w:styleId="L2">
    <w:name w:val="L2"/>
    <w:basedOn w:val="Normale"/>
    <w:pPr>
      <w:numPr>
        <w:ilvl w:val="1"/>
        <w:numId w:val="1"/>
      </w:numPr>
      <w:jc w:val="both"/>
    </w:pPr>
    <w:rPr>
      <w:rFonts w:ascii="Garamond" w:hAnsi="Garamond"/>
      <w:b/>
      <w:sz w:val="24"/>
    </w:rPr>
  </w:style>
  <w:style w:type="paragraph" w:customStyle="1" w:styleId="L3">
    <w:name w:val="L3"/>
    <w:basedOn w:val="Normale"/>
    <w:pPr>
      <w:numPr>
        <w:ilvl w:val="2"/>
        <w:numId w:val="1"/>
      </w:numPr>
      <w:jc w:val="both"/>
    </w:pPr>
    <w:rPr>
      <w:rFonts w:ascii="Garamond" w:hAnsi="Garamond"/>
      <w:i/>
      <w:sz w:val="24"/>
    </w:rPr>
  </w:style>
  <w:style w:type="paragraph" w:customStyle="1" w:styleId="B1">
    <w:name w:val="B1"/>
    <w:basedOn w:val="Normale"/>
    <w:autoRedefine/>
    <w:pPr>
      <w:numPr>
        <w:numId w:val="2"/>
      </w:numPr>
      <w:jc w:val="both"/>
    </w:pPr>
    <w:rPr>
      <w:rFonts w:ascii="Garamond" w:hAnsi="Garamond"/>
      <w:b/>
      <w:sz w:val="24"/>
    </w:rPr>
  </w:style>
  <w:style w:type="paragraph" w:customStyle="1" w:styleId="L4">
    <w:name w:val="L4"/>
    <w:basedOn w:val="L3"/>
    <w:pPr>
      <w:numPr>
        <w:ilvl w:val="3"/>
      </w:numPr>
      <w:tabs>
        <w:tab w:val="clear" w:pos="1080"/>
        <w:tab w:val="num" w:pos="360"/>
      </w:tabs>
    </w:pPr>
  </w:style>
  <w:style w:type="paragraph" w:customStyle="1" w:styleId="B2">
    <w:name w:val="B2"/>
    <w:basedOn w:val="Normale"/>
    <w:autoRedefine/>
    <w:pPr>
      <w:numPr>
        <w:ilvl w:val="1"/>
        <w:numId w:val="2"/>
      </w:numPr>
      <w:jc w:val="both"/>
    </w:pPr>
    <w:rPr>
      <w:rFonts w:ascii="Garamond" w:hAnsi="Garamond"/>
      <w:b/>
      <w:sz w:val="24"/>
    </w:rPr>
  </w:style>
  <w:style w:type="paragraph" w:customStyle="1" w:styleId="B3">
    <w:name w:val="B3"/>
    <w:basedOn w:val="Normale"/>
    <w:autoRedefine/>
    <w:pPr>
      <w:numPr>
        <w:ilvl w:val="2"/>
        <w:numId w:val="2"/>
      </w:numPr>
      <w:jc w:val="both"/>
    </w:pPr>
    <w:rPr>
      <w:rFonts w:ascii="Garamond" w:hAnsi="Garamond"/>
      <w:i/>
      <w:sz w:val="24"/>
    </w:rPr>
  </w:style>
  <w:style w:type="paragraph" w:styleId="Corpodeltesto3">
    <w:name w:val="Body Text 3"/>
    <w:basedOn w:val="Normale"/>
    <w:autoRedefine/>
    <w:pPr>
      <w:ind w:left="454"/>
    </w:pPr>
    <w:rPr>
      <w:rFonts w:ascii="Arial" w:hAnsi="Arial"/>
      <w:b/>
      <w:snapToGrid w:val="0"/>
      <w:color w:val="000000"/>
      <w:sz w:val="24"/>
    </w:r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pPr>
      <w:ind w:left="454"/>
      <w:jc w:val="center"/>
    </w:pPr>
    <w:rPr>
      <w:rFonts w:ascii="Garamond" w:hAnsi="Garamond"/>
      <w:sz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Pr>
      <w:color w:val="800080"/>
      <w:u w:val="single"/>
    </w:rPr>
  </w:style>
  <w:style w:type="paragraph" w:customStyle="1" w:styleId="E1">
    <w:name w:val="E1"/>
    <w:basedOn w:val="L1"/>
    <w:autoRedefine/>
    <w:pPr>
      <w:numPr>
        <w:numId w:val="7"/>
      </w:numPr>
    </w:pPr>
    <w:rPr>
      <w:b/>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3"/>
      </w:numPr>
    </w:pPr>
    <w:rPr>
      <w:b/>
    </w:rPr>
  </w:style>
  <w:style w:type="paragraph" w:customStyle="1" w:styleId="primolivellobullet">
    <w:name w:val="primo livello bullet"/>
    <w:basedOn w:val="Corpotesto"/>
    <w:pPr>
      <w:numPr>
        <w:numId w:val="8"/>
      </w:numPr>
    </w:pPr>
  </w:style>
  <w:style w:type="character" w:styleId="Rimandocommento">
    <w:name w:val="annotation reference"/>
    <w:semiHidden/>
    <w:rsid w:val="00193E90"/>
    <w:rPr>
      <w:sz w:val="16"/>
      <w:szCs w:val="16"/>
    </w:rPr>
  </w:style>
  <w:style w:type="paragraph" w:customStyle="1" w:styleId="Stile2">
    <w:name w:val="Stile2"/>
    <w:basedOn w:val="Titolo3"/>
    <w:autoRedefine/>
  </w:style>
  <w:style w:type="paragraph" w:styleId="Testocommento">
    <w:name w:val="annotation text"/>
    <w:basedOn w:val="Normale"/>
    <w:semiHidden/>
    <w:rsid w:val="00193E90"/>
  </w:style>
  <w:style w:type="paragraph" w:styleId="Soggettocommento">
    <w:name w:val="annotation subject"/>
    <w:basedOn w:val="Testocommento"/>
    <w:next w:val="Testocommento"/>
    <w:semiHidden/>
    <w:rsid w:val="00193E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6"/>
      </w:numPr>
      <w:spacing w:before="720" w:after="360"/>
      <w:ind w:right="612"/>
      <w:outlineLvl w:val="1"/>
    </w:pPr>
    <w:rPr>
      <w:rFonts w:ascii="Arial" w:hAnsi="Arial"/>
      <w:b/>
      <w:caps/>
      <w:kern w:val="32"/>
      <w:sz w:val="24"/>
      <w:szCs w:val="24"/>
    </w:rPr>
  </w:style>
  <w:style w:type="paragraph" w:styleId="Titolo3">
    <w:name w:val="heading 3"/>
    <w:next w:val="Normale"/>
    <w:autoRedefine/>
    <w:qFormat/>
    <w:pPr>
      <w:keepNext/>
      <w:numPr>
        <w:ilvl w:val="2"/>
        <w:numId w:val="6"/>
      </w:numPr>
      <w:spacing w:before="360" w:after="240"/>
      <w:ind w:left="567" w:right="612"/>
      <w:jc w:val="both"/>
      <w:outlineLvl w:val="2"/>
    </w:pPr>
    <w:rPr>
      <w:rFonts w:ascii="Arial" w:hAnsi="Arial"/>
      <w:b/>
      <w:i/>
      <w:sz w:val="24"/>
    </w:rPr>
  </w:style>
  <w:style w:type="paragraph" w:styleId="Titolo4">
    <w:name w:val="heading 4"/>
    <w:next w:val="Normale"/>
    <w:qFormat/>
    <w:pPr>
      <w:numPr>
        <w:ilvl w:val="3"/>
        <w:numId w:val="6"/>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pPr>
      <w:numPr>
        <w:ilvl w:val="4"/>
      </w:numPr>
      <w:outlineLvl w:val="4"/>
    </w:pPr>
    <w:rPr>
      <w:i w:val="0"/>
      <w:sz w:val="22"/>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paragraph" w:styleId="Sommario2">
    <w:name w:val="toc 2"/>
    <w:basedOn w:val="Normale"/>
    <w:next w:val="Normale"/>
    <w:semiHidden/>
    <w:pPr>
      <w:tabs>
        <w:tab w:val="left" w:pos="570"/>
        <w:tab w:val="right" w:leader="dot" w:pos="9061"/>
      </w:tabs>
      <w:spacing w:before="120" w:after="120"/>
      <w:ind w:right="284"/>
      <w:jc w:val="both"/>
    </w:pPr>
    <w:rPr>
      <w:rFonts w:ascii="Arial" w:hAnsi="Arial"/>
      <w:b/>
      <w:smallCaps/>
      <w:noProof/>
      <w:sz w:val="24"/>
    </w:rPr>
  </w:style>
  <w:style w:type="character" w:styleId="Numeropagina">
    <w:name w:val="page number"/>
    <w:rPr>
      <w:rFonts w:ascii="Arial" w:hAnsi="Arial"/>
      <w:sz w:val="20"/>
    </w:rPr>
  </w:style>
  <w:style w:type="paragraph" w:styleId="Testofumetto">
    <w:name w:val="Balloon Text"/>
    <w:basedOn w:val="Normale"/>
    <w:semiHidden/>
    <w:rPr>
      <w:rFonts w:ascii="Tahoma" w:hAnsi="Tahoma" w:cs="Tahoma"/>
      <w:sz w:val="16"/>
      <w:szCs w:val="16"/>
    </w:rPr>
  </w:style>
  <w:style w:type="paragraph" w:customStyle="1" w:styleId="ChapterTitle">
    <w:name w:val="Chapter Title"/>
    <w:basedOn w:val="Titolo7"/>
    <w:autoRedefine/>
    <w:rsid w:val="000C154D"/>
    <w:pPr>
      <w:spacing w:before="360" w:after="360"/>
      <w:ind w:right="585"/>
    </w:pPr>
    <w:rPr>
      <w:rFonts w:ascii="Arial" w:hAnsi="Arial"/>
      <w:caps/>
      <w:sz w:val="28"/>
    </w:rPr>
  </w:style>
  <w:style w:type="paragraph" w:styleId="Corpotesto">
    <w:name w:val="Body Text"/>
    <w:basedOn w:val="Normale"/>
    <w:pPr>
      <w:ind w:left="454" w:right="612"/>
      <w:jc w:val="both"/>
    </w:pPr>
    <w:rPr>
      <w:rFonts w:ascii="Arial" w:hAnsi="Arial"/>
      <w:bCs/>
      <w:iCs/>
      <w:sz w:val="24"/>
    </w:rPr>
  </w:style>
  <w:style w:type="character" w:customStyle="1" w:styleId="Titolo2Carattere">
    <w:name w:val="Titolo 2 Carattere"/>
    <w:rPr>
      <w:rFonts w:ascii="Arial" w:hAnsi="Arial" w:cs="Arial"/>
      <w:b/>
      <w:bCs/>
      <w:i/>
      <w:iCs/>
      <w:sz w:val="28"/>
      <w:szCs w:val="28"/>
      <w:lang w:val="it-IT" w:eastAsia="it-IT" w:bidi="ar-SA"/>
    </w:rPr>
  </w:style>
  <w:style w:type="character" w:customStyle="1" w:styleId="CorpodeltestoCarattere">
    <w:name w:val="Corpo del testo Carattere"/>
    <w:rPr>
      <w:rFonts w:ascii="Arial" w:hAnsi="Arial"/>
      <w:sz w:val="24"/>
      <w:lang w:val="it-IT" w:eastAsia="it-IT" w:bidi="ar-SA"/>
    </w:rPr>
  </w:style>
  <w:style w:type="character" w:customStyle="1" w:styleId="Titolo3Carattere">
    <w:name w:val="Titolo 3 Carattere"/>
    <w:rPr>
      <w:rFonts w:ascii="Arial" w:hAnsi="Arial" w:cs="Arial"/>
      <w:b/>
      <w:bCs/>
      <w:sz w:val="26"/>
      <w:szCs w:val="26"/>
      <w:lang w:val="it-IT" w:eastAsia="it-IT" w:bidi="ar-SA"/>
    </w:rPr>
  </w:style>
  <w:style w:type="paragraph" w:styleId="Sommario3">
    <w:name w:val="toc 3"/>
    <w:basedOn w:val="Normale"/>
    <w:next w:val="Normale"/>
    <w:semiHidden/>
    <w:pPr>
      <w:tabs>
        <w:tab w:val="right" w:leader="dot" w:pos="9061"/>
      </w:tabs>
      <w:spacing w:before="60" w:after="60"/>
    </w:pPr>
    <w:rPr>
      <w:rFonts w:ascii="Arial" w:hAnsi="Arial"/>
      <w:b/>
      <w:i/>
      <w:noProof/>
      <w:sz w:val="22"/>
    </w:rPr>
  </w:style>
  <w:style w:type="paragraph" w:styleId="Rientrocorpodeltesto">
    <w:name w:val="Body Text Indent"/>
    <w:basedOn w:val="Normale"/>
    <w:pPr>
      <w:numPr>
        <w:numId w:val="5"/>
      </w:numPr>
      <w:ind w:right="612"/>
      <w:jc w:val="both"/>
    </w:pPr>
    <w:rPr>
      <w:rFonts w:ascii="Arial" w:hAnsi="Arial"/>
      <w:sz w:val="24"/>
    </w:rPr>
  </w:style>
  <w:style w:type="paragraph" w:styleId="Rientrocorpodeltesto2">
    <w:name w:val="Body Text Indent 2"/>
    <w:basedOn w:val="Normale"/>
    <w:pPr>
      <w:numPr>
        <w:numId w:val="4"/>
      </w:numPr>
      <w:ind w:right="454"/>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ext">
    <w:name w:val="text"/>
    <w:basedOn w:val="Normale"/>
    <w:pPr>
      <w:spacing w:after="200" w:line="280" w:lineRule="exact"/>
      <w:jc w:val="both"/>
    </w:pPr>
    <w:rPr>
      <w:lang w:val="en-GB"/>
    </w:rPr>
  </w:style>
  <w:style w:type="paragraph" w:styleId="Mappadocumento">
    <w:name w:val="Document Map"/>
    <w:basedOn w:val="Normale"/>
    <w:semiHidden/>
    <w:pPr>
      <w:shd w:val="clear" w:color="auto" w:fill="000080"/>
    </w:pPr>
    <w:rPr>
      <w:rFonts w:ascii="Tahoma" w:hAnsi="Tahoma"/>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styleId="Corpodeltesto2">
    <w:name w:val="Body Text 2"/>
    <w:basedOn w:val="Normale"/>
    <w:pPr>
      <w:jc w:val="center"/>
    </w:pPr>
    <w:rPr>
      <w:rFonts w:ascii="Garamond" w:hAnsi="Garamond"/>
      <w:sz w:val="24"/>
    </w:rPr>
  </w:style>
  <w:style w:type="paragraph" w:styleId="Indicedellefigure">
    <w:name w:val="table of figures"/>
    <w:basedOn w:val="Normale"/>
    <w:next w:val="Normale"/>
    <w:semiHidden/>
    <w:pPr>
      <w:ind w:left="400" w:hanging="400"/>
    </w:pPr>
  </w:style>
  <w:style w:type="paragraph" w:customStyle="1" w:styleId="L1">
    <w:name w:val="L1"/>
    <w:basedOn w:val="Normale"/>
    <w:pPr>
      <w:numPr>
        <w:numId w:val="1"/>
      </w:numPr>
      <w:jc w:val="both"/>
    </w:pPr>
    <w:rPr>
      <w:rFonts w:ascii="Garamond" w:hAnsi="Garamond"/>
      <w:sz w:val="24"/>
    </w:rPr>
  </w:style>
  <w:style w:type="paragraph" w:customStyle="1" w:styleId="L2">
    <w:name w:val="L2"/>
    <w:basedOn w:val="Normale"/>
    <w:pPr>
      <w:numPr>
        <w:ilvl w:val="1"/>
        <w:numId w:val="1"/>
      </w:numPr>
      <w:jc w:val="both"/>
    </w:pPr>
    <w:rPr>
      <w:rFonts w:ascii="Garamond" w:hAnsi="Garamond"/>
      <w:b/>
      <w:sz w:val="24"/>
    </w:rPr>
  </w:style>
  <w:style w:type="paragraph" w:customStyle="1" w:styleId="L3">
    <w:name w:val="L3"/>
    <w:basedOn w:val="Normale"/>
    <w:pPr>
      <w:numPr>
        <w:ilvl w:val="2"/>
        <w:numId w:val="1"/>
      </w:numPr>
      <w:jc w:val="both"/>
    </w:pPr>
    <w:rPr>
      <w:rFonts w:ascii="Garamond" w:hAnsi="Garamond"/>
      <w:i/>
      <w:sz w:val="24"/>
    </w:rPr>
  </w:style>
  <w:style w:type="paragraph" w:customStyle="1" w:styleId="B1">
    <w:name w:val="B1"/>
    <w:basedOn w:val="Normale"/>
    <w:autoRedefine/>
    <w:pPr>
      <w:numPr>
        <w:numId w:val="2"/>
      </w:numPr>
      <w:jc w:val="both"/>
    </w:pPr>
    <w:rPr>
      <w:rFonts w:ascii="Garamond" w:hAnsi="Garamond"/>
      <w:b/>
      <w:sz w:val="24"/>
    </w:rPr>
  </w:style>
  <w:style w:type="paragraph" w:customStyle="1" w:styleId="L4">
    <w:name w:val="L4"/>
    <w:basedOn w:val="L3"/>
    <w:pPr>
      <w:numPr>
        <w:ilvl w:val="3"/>
      </w:numPr>
      <w:tabs>
        <w:tab w:val="clear" w:pos="1080"/>
        <w:tab w:val="num" w:pos="360"/>
      </w:tabs>
    </w:pPr>
  </w:style>
  <w:style w:type="paragraph" w:customStyle="1" w:styleId="B2">
    <w:name w:val="B2"/>
    <w:basedOn w:val="Normale"/>
    <w:autoRedefine/>
    <w:pPr>
      <w:numPr>
        <w:ilvl w:val="1"/>
        <w:numId w:val="2"/>
      </w:numPr>
      <w:jc w:val="both"/>
    </w:pPr>
    <w:rPr>
      <w:rFonts w:ascii="Garamond" w:hAnsi="Garamond"/>
      <w:b/>
      <w:sz w:val="24"/>
    </w:rPr>
  </w:style>
  <w:style w:type="paragraph" w:customStyle="1" w:styleId="B3">
    <w:name w:val="B3"/>
    <w:basedOn w:val="Normale"/>
    <w:autoRedefine/>
    <w:pPr>
      <w:numPr>
        <w:ilvl w:val="2"/>
        <w:numId w:val="2"/>
      </w:numPr>
      <w:jc w:val="both"/>
    </w:pPr>
    <w:rPr>
      <w:rFonts w:ascii="Garamond" w:hAnsi="Garamond"/>
      <w:i/>
      <w:sz w:val="24"/>
    </w:rPr>
  </w:style>
  <w:style w:type="paragraph" w:styleId="Corpodeltesto3">
    <w:name w:val="Body Text 3"/>
    <w:basedOn w:val="Normale"/>
    <w:autoRedefine/>
    <w:pPr>
      <w:ind w:left="454"/>
    </w:pPr>
    <w:rPr>
      <w:rFonts w:ascii="Arial" w:hAnsi="Arial"/>
      <w:b/>
      <w:snapToGrid w:val="0"/>
      <w:color w:val="000000"/>
      <w:sz w:val="24"/>
    </w:r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pPr>
      <w:ind w:left="454"/>
      <w:jc w:val="center"/>
    </w:pPr>
    <w:rPr>
      <w:rFonts w:ascii="Garamond" w:hAnsi="Garamond"/>
      <w:sz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Pr>
      <w:color w:val="800080"/>
      <w:u w:val="single"/>
    </w:rPr>
  </w:style>
  <w:style w:type="paragraph" w:customStyle="1" w:styleId="E1">
    <w:name w:val="E1"/>
    <w:basedOn w:val="L1"/>
    <w:autoRedefine/>
    <w:pPr>
      <w:numPr>
        <w:numId w:val="7"/>
      </w:numPr>
    </w:pPr>
    <w:rPr>
      <w:b/>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3"/>
      </w:numPr>
    </w:pPr>
    <w:rPr>
      <w:b/>
    </w:rPr>
  </w:style>
  <w:style w:type="paragraph" w:customStyle="1" w:styleId="primolivellobullet">
    <w:name w:val="primo livello bullet"/>
    <w:basedOn w:val="Corpotesto"/>
    <w:pPr>
      <w:numPr>
        <w:numId w:val="8"/>
      </w:numPr>
    </w:pPr>
  </w:style>
  <w:style w:type="character" w:styleId="Rimandocommento">
    <w:name w:val="annotation reference"/>
    <w:semiHidden/>
    <w:rsid w:val="00193E90"/>
    <w:rPr>
      <w:sz w:val="16"/>
      <w:szCs w:val="16"/>
    </w:rPr>
  </w:style>
  <w:style w:type="paragraph" w:customStyle="1" w:styleId="Stile2">
    <w:name w:val="Stile2"/>
    <w:basedOn w:val="Titolo3"/>
    <w:autoRedefine/>
  </w:style>
  <w:style w:type="paragraph" w:styleId="Testocommento">
    <w:name w:val="annotation text"/>
    <w:basedOn w:val="Normale"/>
    <w:semiHidden/>
    <w:rsid w:val="00193E90"/>
  </w:style>
  <w:style w:type="paragraph" w:styleId="Soggettocommento">
    <w:name w:val="annotation subject"/>
    <w:basedOn w:val="Testocommento"/>
    <w:next w:val="Testocommento"/>
    <w:semiHidden/>
    <w:rsid w:val="00193E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edimi-shp-01\c$\TMS\Logo\Marchio%20Edison%20piccolo.gif" TargetMode="External"/><Relationship Id="rId1" Type="http://schemas.openxmlformats.org/officeDocument/2006/relationships/image" Target="media/image1.png"/><Relationship Id="rId4" Type="http://schemas.openxmlformats.org/officeDocument/2006/relationships/image" Target="file:///\\edimi-shp-01\c$\TMS\Logo\Marchio%20Edison%20piccolo.gi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nrica.PCENRICA\Dati%20applicazioni\Microsoft\Modelli\Template%20Codici%20Edison.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Codici Edison</Template>
  <TotalTime>0</TotalTime>
  <Pages>13</Pages>
  <Words>3980</Words>
  <Characters>22687</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Capitolo 3 - Descrizione dei servizi</vt:lpstr>
    </vt:vector>
  </TitlesOfParts>
  <Company/>
  <LinksUpToDate>false</LinksUpToDate>
  <CharactersWithSpaces>26614</CharactersWithSpaces>
  <SharedDoc>false</SharedDoc>
  <HLinks>
    <vt:vector size="126" baseType="variant">
      <vt:variant>
        <vt:i4>1441851</vt:i4>
      </vt:variant>
      <vt:variant>
        <vt:i4>116</vt:i4>
      </vt:variant>
      <vt:variant>
        <vt:i4>0</vt:i4>
      </vt:variant>
      <vt:variant>
        <vt:i4>5</vt:i4>
      </vt:variant>
      <vt:variant>
        <vt:lpwstr/>
      </vt:variant>
      <vt:variant>
        <vt:lpwstr>_Toc319324377</vt:lpwstr>
      </vt:variant>
      <vt:variant>
        <vt:i4>1441851</vt:i4>
      </vt:variant>
      <vt:variant>
        <vt:i4>110</vt:i4>
      </vt:variant>
      <vt:variant>
        <vt:i4>0</vt:i4>
      </vt:variant>
      <vt:variant>
        <vt:i4>5</vt:i4>
      </vt:variant>
      <vt:variant>
        <vt:lpwstr/>
      </vt:variant>
      <vt:variant>
        <vt:lpwstr>_Toc319324376</vt:lpwstr>
      </vt:variant>
      <vt:variant>
        <vt:i4>1441851</vt:i4>
      </vt:variant>
      <vt:variant>
        <vt:i4>104</vt:i4>
      </vt:variant>
      <vt:variant>
        <vt:i4>0</vt:i4>
      </vt:variant>
      <vt:variant>
        <vt:i4>5</vt:i4>
      </vt:variant>
      <vt:variant>
        <vt:lpwstr/>
      </vt:variant>
      <vt:variant>
        <vt:lpwstr>_Toc319324375</vt:lpwstr>
      </vt:variant>
      <vt:variant>
        <vt:i4>1441851</vt:i4>
      </vt:variant>
      <vt:variant>
        <vt:i4>98</vt:i4>
      </vt:variant>
      <vt:variant>
        <vt:i4>0</vt:i4>
      </vt:variant>
      <vt:variant>
        <vt:i4>5</vt:i4>
      </vt:variant>
      <vt:variant>
        <vt:lpwstr/>
      </vt:variant>
      <vt:variant>
        <vt:lpwstr>_Toc319324374</vt:lpwstr>
      </vt:variant>
      <vt:variant>
        <vt:i4>1441851</vt:i4>
      </vt:variant>
      <vt:variant>
        <vt:i4>92</vt:i4>
      </vt:variant>
      <vt:variant>
        <vt:i4>0</vt:i4>
      </vt:variant>
      <vt:variant>
        <vt:i4>5</vt:i4>
      </vt:variant>
      <vt:variant>
        <vt:lpwstr/>
      </vt:variant>
      <vt:variant>
        <vt:lpwstr>_Toc319324373</vt:lpwstr>
      </vt:variant>
      <vt:variant>
        <vt:i4>1441851</vt:i4>
      </vt:variant>
      <vt:variant>
        <vt:i4>86</vt:i4>
      </vt:variant>
      <vt:variant>
        <vt:i4>0</vt:i4>
      </vt:variant>
      <vt:variant>
        <vt:i4>5</vt:i4>
      </vt:variant>
      <vt:variant>
        <vt:lpwstr/>
      </vt:variant>
      <vt:variant>
        <vt:lpwstr>_Toc319324372</vt:lpwstr>
      </vt:variant>
      <vt:variant>
        <vt:i4>1441851</vt:i4>
      </vt:variant>
      <vt:variant>
        <vt:i4>80</vt:i4>
      </vt:variant>
      <vt:variant>
        <vt:i4>0</vt:i4>
      </vt:variant>
      <vt:variant>
        <vt:i4>5</vt:i4>
      </vt:variant>
      <vt:variant>
        <vt:lpwstr/>
      </vt:variant>
      <vt:variant>
        <vt:lpwstr>_Toc319324371</vt:lpwstr>
      </vt:variant>
      <vt:variant>
        <vt:i4>1441851</vt:i4>
      </vt:variant>
      <vt:variant>
        <vt:i4>74</vt:i4>
      </vt:variant>
      <vt:variant>
        <vt:i4>0</vt:i4>
      </vt:variant>
      <vt:variant>
        <vt:i4>5</vt:i4>
      </vt:variant>
      <vt:variant>
        <vt:lpwstr/>
      </vt:variant>
      <vt:variant>
        <vt:lpwstr>_Toc319324370</vt:lpwstr>
      </vt:variant>
      <vt:variant>
        <vt:i4>1507387</vt:i4>
      </vt:variant>
      <vt:variant>
        <vt:i4>68</vt:i4>
      </vt:variant>
      <vt:variant>
        <vt:i4>0</vt:i4>
      </vt:variant>
      <vt:variant>
        <vt:i4>5</vt:i4>
      </vt:variant>
      <vt:variant>
        <vt:lpwstr/>
      </vt:variant>
      <vt:variant>
        <vt:lpwstr>_Toc319324369</vt:lpwstr>
      </vt:variant>
      <vt:variant>
        <vt:i4>1507387</vt:i4>
      </vt:variant>
      <vt:variant>
        <vt:i4>62</vt:i4>
      </vt:variant>
      <vt:variant>
        <vt:i4>0</vt:i4>
      </vt:variant>
      <vt:variant>
        <vt:i4>5</vt:i4>
      </vt:variant>
      <vt:variant>
        <vt:lpwstr/>
      </vt:variant>
      <vt:variant>
        <vt:lpwstr>_Toc319324368</vt:lpwstr>
      </vt:variant>
      <vt:variant>
        <vt:i4>1507387</vt:i4>
      </vt:variant>
      <vt:variant>
        <vt:i4>56</vt:i4>
      </vt:variant>
      <vt:variant>
        <vt:i4>0</vt:i4>
      </vt:variant>
      <vt:variant>
        <vt:i4>5</vt:i4>
      </vt:variant>
      <vt:variant>
        <vt:lpwstr/>
      </vt:variant>
      <vt:variant>
        <vt:lpwstr>_Toc319324367</vt:lpwstr>
      </vt:variant>
      <vt:variant>
        <vt:i4>1507387</vt:i4>
      </vt:variant>
      <vt:variant>
        <vt:i4>50</vt:i4>
      </vt:variant>
      <vt:variant>
        <vt:i4>0</vt:i4>
      </vt:variant>
      <vt:variant>
        <vt:i4>5</vt:i4>
      </vt:variant>
      <vt:variant>
        <vt:lpwstr/>
      </vt:variant>
      <vt:variant>
        <vt:lpwstr>_Toc319324366</vt:lpwstr>
      </vt:variant>
      <vt:variant>
        <vt:i4>1507387</vt:i4>
      </vt:variant>
      <vt:variant>
        <vt:i4>44</vt:i4>
      </vt:variant>
      <vt:variant>
        <vt:i4>0</vt:i4>
      </vt:variant>
      <vt:variant>
        <vt:i4>5</vt:i4>
      </vt:variant>
      <vt:variant>
        <vt:lpwstr/>
      </vt:variant>
      <vt:variant>
        <vt:lpwstr>_Toc319324365</vt:lpwstr>
      </vt:variant>
      <vt:variant>
        <vt:i4>1507387</vt:i4>
      </vt:variant>
      <vt:variant>
        <vt:i4>38</vt:i4>
      </vt:variant>
      <vt:variant>
        <vt:i4>0</vt:i4>
      </vt:variant>
      <vt:variant>
        <vt:i4>5</vt:i4>
      </vt:variant>
      <vt:variant>
        <vt:lpwstr/>
      </vt:variant>
      <vt:variant>
        <vt:lpwstr>_Toc319324364</vt:lpwstr>
      </vt:variant>
      <vt:variant>
        <vt:i4>1507387</vt:i4>
      </vt:variant>
      <vt:variant>
        <vt:i4>32</vt:i4>
      </vt:variant>
      <vt:variant>
        <vt:i4>0</vt:i4>
      </vt:variant>
      <vt:variant>
        <vt:i4>5</vt:i4>
      </vt:variant>
      <vt:variant>
        <vt:lpwstr/>
      </vt:variant>
      <vt:variant>
        <vt:lpwstr>_Toc319324363</vt:lpwstr>
      </vt:variant>
      <vt:variant>
        <vt:i4>1507387</vt:i4>
      </vt:variant>
      <vt:variant>
        <vt:i4>26</vt:i4>
      </vt:variant>
      <vt:variant>
        <vt:i4>0</vt:i4>
      </vt:variant>
      <vt:variant>
        <vt:i4>5</vt:i4>
      </vt:variant>
      <vt:variant>
        <vt:lpwstr/>
      </vt:variant>
      <vt:variant>
        <vt:lpwstr>_Toc319324362</vt:lpwstr>
      </vt:variant>
      <vt:variant>
        <vt:i4>1507387</vt:i4>
      </vt:variant>
      <vt:variant>
        <vt:i4>20</vt:i4>
      </vt:variant>
      <vt:variant>
        <vt:i4>0</vt:i4>
      </vt:variant>
      <vt:variant>
        <vt:i4>5</vt:i4>
      </vt:variant>
      <vt:variant>
        <vt:lpwstr/>
      </vt:variant>
      <vt:variant>
        <vt:lpwstr>_Toc319324361</vt:lpwstr>
      </vt:variant>
      <vt:variant>
        <vt:i4>1507387</vt:i4>
      </vt:variant>
      <vt:variant>
        <vt:i4>14</vt:i4>
      </vt:variant>
      <vt:variant>
        <vt:i4>0</vt:i4>
      </vt:variant>
      <vt:variant>
        <vt:i4>5</vt:i4>
      </vt:variant>
      <vt:variant>
        <vt:lpwstr/>
      </vt:variant>
      <vt:variant>
        <vt:lpwstr>_Toc319324360</vt:lpwstr>
      </vt:variant>
      <vt:variant>
        <vt:i4>1310779</vt:i4>
      </vt:variant>
      <vt:variant>
        <vt:i4>8</vt:i4>
      </vt:variant>
      <vt:variant>
        <vt:i4>0</vt:i4>
      </vt:variant>
      <vt:variant>
        <vt:i4>5</vt:i4>
      </vt:variant>
      <vt:variant>
        <vt:lpwstr/>
      </vt:variant>
      <vt:variant>
        <vt:lpwstr>_Toc319324359</vt:lpwstr>
      </vt:variant>
      <vt:variant>
        <vt:i4>1310779</vt:i4>
      </vt:variant>
      <vt:variant>
        <vt:i4>2</vt:i4>
      </vt:variant>
      <vt:variant>
        <vt:i4>0</vt:i4>
      </vt:variant>
      <vt:variant>
        <vt:i4>5</vt:i4>
      </vt:variant>
      <vt:variant>
        <vt:lpwstr/>
      </vt:variant>
      <vt:variant>
        <vt:lpwstr>_Toc319324358</vt:lpwstr>
      </vt:variant>
      <vt:variant>
        <vt:i4>7864420</vt:i4>
      </vt:variant>
      <vt:variant>
        <vt:i4>-1</vt:i4>
      </vt:variant>
      <vt:variant>
        <vt:i4>2052</vt:i4>
      </vt:variant>
      <vt:variant>
        <vt:i4>1</vt:i4>
      </vt:variant>
      <vt:variant>
        <vt:lpwstr>\\edimi-shp-01\c$\TMS\Logo\Marchio Edison piccolo.gif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Capitolo 3 - Descrizione dei servizi</dc:title>
  <dc:creator>CARLO CITERIO</dc:creator>
  <cp:lastModifiedBy>Esposito, Danilo</cp:lastModifiedBy>
  <cp:revision>2</cp:revision>
  <cp:lastPrinted>2013-10-07T14:42:00Z</cp:lastPrinted>
  <dcterms:created xsi:type="dcterms:W3CDTF">2014-04-02T14:49:00Z</dcterms:created>
  <dcterms:modified xsi:type="dcterms:W3CDTF">2014-04-02T14:49:00Z</dcterms:modified>
</cp:coreProperties>
</file>