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074" w:rsidRDefault="00405074" w:rsidP="00E343DB">
      <w:pPr>
        <w:pStyle w:val="ChapterTitle"/>
      </w:pPr>
      <w:r>
        <w:t>CApitolo 16</w:t>
      </w:r>
    </w:p>
    <w:p w:rsidR="00405074" w:rsidRDefault="00405074" w:rsidP="00E343DB">
      <w:pPr>
        <w:pStyle w:val="ChapterTitle"/>
      </w:pPr>
      <w:r>
        <w:t>FATTURAZIONE E PAGAMENTo</w:t>
      </w:r>
    </w:p>
    <w:p w:rsidR="004C3F66" w:rsidRDefault="00405074">
      <w:pPr>
        <w:pStyle w:val="Sommario2"/>
        <w:rPr>
          <w:rFonts w:asciiTheme="minorHAnsi" w:eastAsiaTheme="minorEastAsia" w:hAnsiTheme="minorHAnsi" w:cstheme="minorBidi"/>
          <w:b w:val="0"/>
          <w:smallCaps w:val="0"/>
          <w:sz w:val="22"/>
          <w:szCs w:val="22"/>
        </w:rPr>
      </w:pPr>
      <w:r>
        <w:rPr>
          <w:rFonts w:cs="Arial"/>
          <w:caps/>
          <w:szCs w:val="24"/>
        </w:rPr>
        <w:fldChar w:fldCharType="begin"/>
      </w:r>
      <w:r>
        <w:rPr>
          <w:rFonts w:cs="Arial"/>
          <w:caps/>
          <w:szCs w:val="24"/>
        </w:rPr>
        <w:instrText xml:space="preserve"> TOC \o "1-5" \f \h \z </w:instrText>
      </w:r>
      <w:r>
        <w:rPr>
          <w:rFonts w:cs="Arial"/>
          <w:caps/>
          <w:szCs w:val="24"/>
        </w:rPr>
        <w:fldChar w:fldCharType="separate"/>
      </w:r>
      <w:hyperlink w:anchor="_Toc363033558" w:history="1">
        <w:r w:rsidR="004C3F66" w:rsidRPr="00A71524">
          <w:rPr>
            <w:rStyle w:val="Collegamentoipertestuale"/>
          </w:rPr>
          <w:t>16.1 PREMESSA</w:t>
        </w:r>
        <w:r w:rsidR="004C3F66">
          <w:rPr>
            <w:webHidden/>
          </w:rPr>
          <w:tab/>
        </w:r>
        <w:r w:rsidR="004C3F66">
          <w:rPr>
            <w:webHidden/>
          </w:rPr>
          <w:fldChar w:fldCharType="begin"/>
        </w:r>
        <w:r w:rsidR="004C3F66">
          <w:rPr>
            <w:webHidden/>
          </w:rPr>
          <w:instrText xml:space="preserve"> PAGEREF _Toc363033558 \h </w:instrText>
        </w:r>
        <w:r w:rsidR="004C3F66">
          <w:rPr>
            <w:webHidden/>
          </w:rPr>
        </w:r>
        <w:r w:rsidR="004C3F66">
          <w:rPr>
            <w:webHidden/>
          </w:rPr>
          <w:fldChar w:fldCharType="separate"/>
        </w:r>
        <w:r w:rsidR="00F155C1">
          <w:rPr>
            <w:webHidden/>
          </w:rPr>
          <w:t>203</w:t>
        </w:r>
        <w:r w:rsidR="004C3F66">
          <w:rPr>
            <w:webHidden/>
          </w:rPr>
          <w:fldChar w:fldCharType="end"/>
        </w:r>
      </w:hyperlink>
    </w:p>
    <w:p w:rsidR="004C3F66" w:rsidRDefault="003631FD">
      <w:pPr>
        <w:pStyle w:val="Sommario2"/>
        <w:rPr>
          <w:rFonts w:asciiTheme="minorHAnsi" w:eastAsiaTheme="minorEastAsia" w:hAnsiTheme="minorHAnsi" w:cstheme="minorBidi"/>
          <w:b w:val="0"/>
          <w:smallCaps w:val="0"/>
          <w:sz w:val="22"/>
          <w:szCs w:val="22"/>
        </w:rPr>
      </w:pPr>
      <w:hyperlink w:anchor="_Toc363033559" w:history="1">
        <w:r w:rsidR="004C3F66" w:rsidRPr="00A71524">
          <w:rPr>
            <w:rStyle w:val="Collegamentoipertestuale"/>
          </w:rPr>
          <w:t>16.2 TIPOLOGIA DI FATTURA</w:t>
        </w:r>
        <w:r w:rsidR="004C3F66">
          <w:rPr>
            <w:webHidden/>
          </w:rPr>
          <w:tab/>
        </w:r>
        <w:r w:rsidR="004C3F66">
          <w:rPr>
            <w:webHidden/>
          </w:rPr>
          <w:fldChar w:fldCharType="begin"/>
        </w:r>
        <w:r w:rsidR="004C3F66">
          <w:rPr>
            <w:webHidden/>
          </w:rPr>
          <w:instrText xml:space="preserve"> PAGEREF _Toc363033559 \h </w:instrText>
        </w:r>
        <w:r w:rsidR="004C3F66">
          <w:rPr>
            <w:webHidden/>
          </w:rPr>
        </w:r>
        <w:r w:rsidR="004C3F66">
          <w:rPr>
            <w:webHidden/>
          </w:rPr>
          <w:fldChar w:fldCharType="separate"/>
        </w:r>
        <w:r w:rsidR="00F155C1">
          <w:rPr>
            <w:webHidden/>
          </w:rPr>
          <w:t>203</w:t>
        </w:r>
        <w:r w:rsidR="004C3F66">
          <w:rPr>
            <w:webHidden/>
          </w:rPr>
          <w:fldChar w:fldCharType="end"/>
        </w:r>
      </w:hyperlink>
    </w:p>
    <w:p w:rsidR="004C3F66" w:rsidRDefault="003631FD">
      <w:pPr>
        <w:pStyle w:val="Sommario2"/>
        <w:rPr>
          <w:rFonts w:asciiTheme="minorHAnsi" w:eastAsiaTheme="minorEastAsia" w:hAnsiTheme="minorHAnsi" w:cstheme="minorBidi"/>
          <w:b w:val="0"/>
          <w:smallCaps w:val="0"/>
          <w:sz w:val="22"/>
          <w:szCs w:val="22"/>
        </w:rPr>
      </w:pPr>
      <w:hyperlink w:anchor="_Toc363033560" w:history="1">
        <w:r w:rsidR="004C3F66" w:rsidRPr="00A71524">
          <w:rPr>
            <w:rStyle w:val="Collegamentoipertestuale"/>
          </w:rPr>
          <w:t>16.3 IL CONTENUTO DEI DOCUMENTI DI FATTURAZIONE</w:t>
        </w:r>
        <w:r w:rsidR="004C3F66">
          <w:rPr>
            <w:webHidden/>
          </w:rPr>
          <w:tab/>
        </w:r>
        <w:r w:rsidR="004C3F66">
          <w:rPr>
            <w:webHidden/>
          </w:rPr>
          <w:fldChar w:fldCharType="begin"/>
        </w:r>
        <w:r w:rsidR="004C3F66">
          <w:rPr>
            <w:webHidden/>
          </w:rPr>
          <w:instrText xml:space="preserve"> PAGEREF _Toc363033560 \h </w:instrText>
        </w:r>
        <w:r w:rsidR="004C3F66">
          <w:rPr>
            <w:webHidden/>
          </w:rPr>
        </w:r>
        <w:r w:rsidR="004C3F66">
          <w:rPr>
            <w:webHidden/>
          </w:rPr>
          <w:fldChar w:fldCharType="separate"/>
        </w:r>
        <w:r w:rsidR="00F155C1">
          <w:rPr>
            <w:webHidden/>
          </w:rPr>
          <w:t>204</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1" w:history="1">
        <w:r w:rsidR="004C3F66" w:rsidRPr="00A71524">
          <w:rPr>
            <w:rStyle w:val="Collegamentoipertestuale"/>
          </w:rPr>
          <w:t>16.3.1 Le fatture relative ai servizi di stoccaggio</w:t>
        </w:r>
        <w:r w:rsidR="004C3F66">
          <w:rPr>
            <w:webHidden/>
          </w:rPr>
          <w:tab/>
        </w:r>
        <w:r w:rsidR="004C3F66">
          <w:rPr>
            <w:webHidden/>
          </w:rPr>
          <w:fldChar w:fldCharType="begin"/>
        </w:r>
        <w:r w:rsidR="004C3F66">
          <w:rPr>
            <w:webHidden/>
          </w:rPr>
          <w:instrText xml:space="preserve"> PAGEREF _Toc363033561 \h </w:instrText>
        </w:r>
        <w:r w:rsidR="004C3F66">
          <w:rPr>
            <w:webHidden/>
          </w:rPr>
        </w:r>
        <w:r w:rsidR="004C3F66">
          <w:rPr>
            <w:webHidden/>
          </w:rPr>
          <w:fldChar w:fldCharType="separate"/>
        </w:r>
        <w:r w:rsidR="00F155C1">
          <w:rPr>
            <w:webHidden/>
          </w:rPr>
          <w:t>204</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2" w:history="1">
        <w:r w:rsidR="004C3F66" w:rsidRPr="00A71524">
          <w:rPr>
            <w:rStyle w:val="Collegamentoipertestuale"/>
          </w:rPr>
          <w:t>16.3.2 Le altre tipologie di fattura</w:t>
        </w:r>
        <w:r w:rsidR="004C3F66">
          <w:rPr>
            <w:webHidden/>
          </w:rPr>
          <w:tab/>
        </w:r>
        <w:r w:rsidR="004C3F66">
          <w:rPr>
            <w:webHidden/>
          </w:rPr>
          <w:fldChar w:fldCharType="begin"/>
        </w:r>
        <w:r w:rsidR="004C3F66">
          <w:rPr>
            <w:webHidden/>
          </w:rPr>
          <w:instrText xml:space="preserve"> PAGEREF _Toc363033562 \h </w:instrText>
        </w:r>
        <w:r w:rsidR="004C3F66">
          <w:rPr>
            <w:webHidden/>
          </w:rPr>
        </w:r>
        <w:r w:rsidR="004C3F66">
          <w:rPr>
            <w:webHidden/>
          </w:rPr>
          <w:fldChar w:fldCharType="separate"/>
        </w:r>
        <w:r w:rsidR="00F155C1">
          <w:rPr>
            <w:webHidden/>
          </w:rPr>
          <w:t>205</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3" w:history="1">
        <w:r w:rsidR="004C3F66" w:rsidRPr="00A71524">
          <w:rPr>
            <w:rStyle w:val="Collegamentoipertestuale"/>
          </w:rPr>
          <w:t>16.3.3 Gli allegati alle fatture</w:t>
        </w:r>
        <w:r w:rsidR="004C3F66">
          <w:rPr>
            <w:webHidden/>
          </w:rPr>
          <w:tab/>
        </w:r>
        <w:r w:rsidR="004C3F66">
          <w:rPr>
            <w:webHidden/>
          </w:rPr>
          <w:fldChar w:fldCharType="begin"/>
        </w:r>
        <w:r w:rsidR="004C3F66">
          <w:rPr>
            <w:webHidden/>
          </w:rPr>
          <w:instrText xml:space="preserve"> PAGEREF _Toc363033563 \h </w:instrText>
        </w:r>
        <w:r w:rsidR="004C3F66">
          <w:rPr>
            <w:webHidden/>
          </w:rPr>
        </w:r>
        <w:r w:rsidR="004C3F66">
          <w:rPr>
            <w:webHidden/>
          </w:rPr>
          <w:fldChar w:fldCharType="separate"/>
        </w:r>
        <w:r w:rsidR="00F155C1">
          <w:rPr>
            <w:webHidden/>
          </w:rPr>
          <w:t>205</w:t>
        </w:r>
        <w:r w:rsidR="004C3F66">
          <w:rPr>
            <w:webHidden/>
          </w:rPr>
          <w:fldChar w:fldCharType="end"/>
        </w:r>
      </w:hyperlink>
    </w:p>
    <w:p w:rsidR="004C3F66" w:rsidRDefault="003631FD">
      <w:pPr>
        <w:pStyle w:val="Sommario2"/>
        <w:rPr>
          <w:rFonts w:asciiTheme="minorHAnsi" w:eastAsiaTheme="minorEastAsia" w:hAnsiTheme="minorHAnsi" w:cstheme="minorBidi"/>
          <w:b w:val="0"/>
          <w:smallCaps w:val="0"/>
          <w:sz w:val="22"/>
          <w:szCs w:val="22"/>
        </w:rPr>
      </w:pPr>
      <w:hyperlink w:anchor="_Toc363033564" w:history="1">
        <w:r w:rsidR="004C3F66" w:rsidRPr="00A71524">
          <w:rPr>
            <w:rStyle w:val="Collegamentoipertestuale"/>
          </w:rPr>
          <w:t>16.4 I TERMINI DI EMISSIONE E PAGAMENTO DELLE FATTURE</w:t>
        </w:r>
        <w:r w:rsidR="004C3F66">
          <w:rPr>
            <w:webHidden/>
          </w:rPr>
          <w:tab/>
        </w:r>
        <w:r w:rsidR="004C3F66">
          <w:rPr>
            <w:webHidden/>
          </w:rPr>
          <w:fldChar w:fldCharType="begin"/>
        </w:r>
        <w:r w:rsidR="004C3F66">
          <w:rPr>
            <w:webHidden/>
          </w:rPr>
          <w:instrText xml:space="preserve"> PAGEREF _Toc363033564 \h </w:instrText>
        </w:r>
        <w:r w:rsidR="004C3F66">
          <w:rPr>
            <w:webHidden/>
          </w:rPr>
        </w:r>
        <w:r w:rsidR="004C3F66">
          <w:rPr>
            <w:webHidden/>
          </w:rPr>
          <w:fldChar w:fldCharType="separate"/>
        </w:r>
        <w:r w:rsidR="00F155C1">
          <w:rPr>
            <w:webHidden/>
          </w:rPr>
          <w:t>205</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5" w:history="1">
        <w:r w:rsidR="004C3F66" w:rsidRPr="00A71524">
          <w:rPr>
            <w:rStyle w:val="Collegamentoipertestuale"/>
          </w:rPr>
          <w:t>16.4.1 I termini di emissione delle fatture</w:t>
        </w:r>
        <w:r w:rsidR="004C3F66">
          <w:rPr>
            <w:webHidden/>
          </w:rPr>
          <w:tab/>
        </w:r>
        <w:r w:rsidR="004C3F66">
          <w:rPr>
            <w:webHidden/>
          </w:rPr>
          <w:fldChar w:fldCharType="begin"/>
        </w:r>
        <w:r w:rsidR="004C3F66">
          <w:rPr>
            <w:webHidden/>
          </w:rPr>
          <w:instrText xml:space="preserve"> PAGEREF _Toc363033565 \h </w:instrText>
        </w:r>
        <w:r w:rsidR="004C3F66">
          <w:rPr>
            <w:webHidden/>
          </w:rPr>
        </w:r>
        <w:r w:rsidR="004C3F66">
          <w:rPr>
            <w:webHidden/>
          </w:rPr>
          <w:fldChar w:fldCharType="separate"/>
        </w:r>
        <w:r w:rsidR="00F155C1">
          <w:rPr>
            <w:webHidden/>
          </w:rPr>
          <w:t>205</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6" w:history="1">
        <w:r w:rsidR="004C3F66" w:rsidRPr="00A71524">
          <w:rPr>
            <w:rStyle w:val="Collegamentoipertestuale"/>
          </w:rPr>
          <w:t>16.4.2 I termini di pagamento delle fatture</w:t>
        </w:r>
        <w:r w:rsidR="004C3F66">
          <w:rPr>
            <w:webHidden/>
          </w:rPr>
          <w:tab/>
        </w:r>
        <w:r w:rsidR="004C3F66">
          <w:rPr>
            <w:webHidden/>
          </w:rPr>
          <w:fldChar w:fldCharType="begin"/>
        </w:r>
        <w:r w:rsidR="004C3F66">
          <w:rPr>
            <w:webHidden/>
          </w:rPr>
          <w:instrText xml:space="preserve"> PAGEREF _Toc363033566 \h </w:instrText>
        </w:r>
        <w:r w:rsidR="004C3F66">
          <w:rPr>
            <w:webHidden/>
          </w:rPr>
        </w:r>
        <w:r w:rsidR="004C3F66">
          <w:rPr>
            <w:webHidden/>
          </w:rPr>
          <w:fldChar w:fldCharType="separate"/>
        </w:r>
        <w:r w:rsidR="00F155C1">
          <w:rPr>
            <w:webHidden/>
          </w:rPr>
          <w:t>206</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7" w:history="1">
        <w:r w:rsidR="004C3F66" w:rsidRPr="00A71524">
          <w:rPr>
            <w:rStyle w:val="Collegamentoipertestuale"/>
          </w:rPr>
          <w:t>16.4.3 Gli interessi per i casi di ritardato pagamento</w:t>
        </w:r>
        <w:r w:rsidR="004C3F66">
          <w:rPr>
            <w:webHidden/>
          </w:rPr>
          <w:tab/>
        </w:r>
        <w:r w:rsidR="004C3F66">
          <w:rPr>
            <w:webHidden/>
          </w:rPr>
          <w:fldChar w:fldCharType="begin"/>
        </w:r>
        <w:r w:rsidR="004C3F66">
          <w:rPr>
            <w:webHidden/>
          </w:rPr>
          <w:instrText xml:space="preserve"> PAGEREF _Toc363033567 \h </w:instrText>
        </w:r>
        <w:r w:rsidR="004C3F66">
          <w:rPr>
            <w:webHidden/>
          </w:rPr>
        </w:r>
        <w:r w:rsidR="004C3F66">
          <w:rPr>
            <w:webHidden/>
          </w:rPr>
          <w:fldChar w:fldCharType="separate"/>
        </w:r>
        <w:r w:rsidR="00F155C1">
          <w:rPr>
            <w:webHidden/>
          </w:rPr>
          <w:t>207</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8" w:history="1">
        <w:r w:rsidR="004C3F66" w:rsidRPr="00A71524">
          <w:rPr>
            <w:rStyle w:val="Collegamentoipertestuale"/>
          </w:rPr>
          <w:t>16.4.4 Mancato pagamento e ordine di pagamento in caso di Utente  insolvente ed escussione della garanzia finanziaria</w:t>
        </w:r>
        <w:r w:rsidR="004C3F66">
          <w:rPr>
            <w:webHidden/>
          </w:rPr>
          <w:tab/>
        </w:r>
        <w:r w:rsidR="004C3F66">
          <w:rPr>
            <w:webHidden/>
          </w:rPr>
          <w:fldChar w:fldCharType="begin"/>
        </w:r>
        <w:r w:rsidR="004C3F66">
          <w:rPr>
            <w:webHidden/>
          </w:rPr>
          <w:instrText xml:space="preserve"> PAGEREF _Toc363033568 \h </w:instrText>
        </w:r>
        <w:r w:rsidR="004C3F66">
          <w:rPr>
            <w:webHidden/>
          </w:rPr>
        </w:r>
        <w:r w:rsidR="004C3F66">
          <w:rPr>
            <w:webHidden/>
          </w:rPr>
          <w:fldChar w:fldCharType="separate"/>
        </w:r>
        <w:r w:rsidR="00F155C1">
          <w:rPr>
            <w:webHidden/>
          </w:rPr>
          <w:t>207</w:t>
        </w:r>
        <w:r w:rsidR="004C3F66">
          <w:rPr>
            <w:webHidden/>
          </w:rPr>
          <w:fldChar w:fldCharType="end"/>
        </w:r>
      </w:hyperlink>
    </w:p>
    <w:p w:rsidR="004C3F66" w:rsidRDefault="003631FD">
      <w:pPr>
        <w:pStyle w:val="Sommario3"/>
        <w:rPr>
          <w:rFonts w:asciiTheme="minorHAnsi" w:eastAsiaTheme="minorEastAsia" w:hAnsiTheme="minorHAnsi" w:cstheme="minorBidi"/>
          <w:b w:val="0"/>
          <w:i w:val="0"/>
          <w:szCs w:val="22"/>
        </w:rPr>
      </w:pPr>
      <w:hyperlink w:anchor="_Toc363033569" w:history="1">
        <w:r w:rsidR="004C3F66" w:rsidRPr="00A71524">
          <w:rPr>
            <w:rStyle w:val="Collegamentoipertestuale"/>
          </w:rPr>
          <w:t>16.4.5 Modalità di anticipo e di invio delle fatture</w:t>
        </w:r>
        <w:r w:rsidR="004C3F66">
          <w:rPr>
            <w:webHidden/>
          </w:rPr>
          <w:tab/>
        </w:r>
        <w:r w:rsidR="004C3F66">
          <w:rPr>
            <w:webHidden/>
          </w:rPr>
          <w:fldChar w:fldCharType="begin"/>
        </w:r>
        <w:r w:rsidR="004C3F66">
          <w:rPr>
            <w:webHidden/>
          </w:rPr>
          <w:instrText xml:space="preserve"> PAGEREF _Toc363033569 \h </w:instrText>
        </w:r>
        <w:r w:rsidR="004C3F66">
          <w:rPr>
            <w:webHidden/>
          </w:rPr>
        </w:r>
        <w:r w:rsidR="004C3F66">
          <w:rPr>
            <w:webHidden/>
          </w:rPr>
          <w:fldChar w:fldCharType="separate"/>
        </w:r>
        <w:r w:rsidR="00F155C1">
          <w:rPr>
            <w:webHidden/>
          </w:rPr>
          <w:t>209</w:t>
        </w:r>
        <w:r w:rsidR="004C3F66">
          <w:rPr>
            <w:webHidden/>
          </w:rPr>
          <w:fldChar w:fldCharType="end"/>
        </w:r>
      </w:hyperlink>
    </w:p>
    <w:p w:rsidR="004C3F66" w:rsidRDefault="003631FD">
      <w:pPr>
        <w:pStyle w:val="Sommario2"/>
        <w:rPr>
          <w:rFonts w:asciiTheme="minorHAnsi" w:eastAsiaTheme="minorEastAsia" w:hAnsiTheme="minorHAnsi" w:cstheme="minorBidi"/>
          <w:b w:val="0"/>
          <w:smallCaps w:val="0"/>
          <w:sz w:val="22"/>
          <w:szCs w:val="22"/>
        </w:rPr>
      </w:pPr>
      <w:hyperlink w:anchor="_Toc363033570" w:history="1">
        <w:r w:rsidR="004C3F66" w:rsidRPr="00A71524">
          <w:rPr>
            <w:rStyle w:val="Collegamentoipertestuale"/>
          </w:rPr>
          <w:t>16.5 LE CONTESTAZIONI</w:t>
        </w:r>
        <w:r w:rsidR="004C3F66">
          <w:rPr>
            <w:webHidden/>
          </w:rPr>
          <w:tab/>
        </w:r>
        <w:r w:rsidR="004C3F66">
          <w:rPr>
            <w:webHidden/>
          </w:rPr>
          <w:fldChar w:fldCharType="begin"/>
        </w:r>
        <w:r w:rsidR="004C3F66">
          <w:rPr>
            <w:webHidden/>
          </w:rPr>
          <w:instrText xml:space="preserve"> PAGEREF _Toc363033570 \h </w:instrText>
        </w:r>
        <w:r w:rsidR="004C3F66">
          <w:rPr>
            <w:webHidden/>
          </w:rPr>
        </w:r>
        <w:r w:rsidR="004C3F66">
          <w:rPr>
            <w:webHidden/>
          </w:rPr>
          <w:fldChar w:fldCharType="separate"/>
        </w:r>
        <w:r w:rsidR="00F155C1">
          <w:rPr>
            <w:webHidden/>
          </w:rPr>
          <w:t>209</w:t>
        </w:r>
        <w:r w:rsidR="004C3F66">
          <w:rPr>
            <w:webHidden/>
          </w:rPr>
          <w:fldChar w:fldCharType="end"/>
        </w:r>
      </w:hyperlink>
    </w:p>
    <w:p w:rsidR="00405074" w:rsidRDefault="00405074">
      <w:pPr>
        <w:pStyle w:val="Sommario2"/>
      </w:pPr>
      <w:r>
        <w:rPr>
          <w:rFonts w:cs="Arial"/>
          <w:caps/>
          <w:szCs w:val="24"/>
        </w:rPr>
        <w:fldChar w:fldCharType="end"/>
      </w:r>
      <w:bookmarkStart w:id="0" w:name="_Toc110741147"/>
    </w:p>
    <w:bookmarkEnd w:id="0"/>
    <w:p w:rsidR="00405074" w:rsidRDefault="00405074">
      <w:pPr>
        <w:pStyle w:val="Titolo2"/>
      </w:pPr>
      <w:r>
        <w:br w:type="page"/>
      </w:r>
      <w:bookmarkStart w:id="1" w:name="_Toc113160442"/>
      <w:bookmarkStart w:id="2" w:name="_Toc363033558"/>
      <w:r>
        <w:lastRenderedPageBreak/>
        <w:t>PREMESSA</w:t>
      </w:r>
      <w:bookmarkEnd w:id="1"/>
      <w:bookmarkEnd w:id="2"/>
    </w:p>
    <w:p w:rsidR="00405074" w:rsidRDefault="00405074" w:rsidP="00220F6C">
      <w:pPr>
        <w:pStyle w:val="primolivello"/>
        <w:tabs>
          <w:tab w:val="clear" w:pos="814"/>
        </w:tabs>
      </w:pPr>
      <w:r>
        <w:t>Al termine di ogni mese l’Impresa di Stoccaggio provvede ad emettere le fatture relative ai corrispettivi per il Servizio di stoccaggio. Costituisce inoltre parte integrante dell</w:t>
      </w:r>
      <w:smartTag w:uri="urn:schemas-microsoft-com:office:smarttags" w:element="PersonName">
        <w:r>
          <w:t>'</w:t>
        </w:r>
      </w:smartTag>
      <w:r>
        <w:t>attività in oggetto l</w:t>
      </w:r>
      <w:smartTag w:uri="urn:schemas-microsoft-com:office:smarttags" w:element="PersonName">
        <w:r>
          <w:t>'</w:t>
        </w:r>
      </w:smartTag>
      <w:r>
        <w:t>emissione di altre fatture, quali quelle relative ad eventuali conguagli ed agli interessi applicati ai pagamenti effettuati in ritardo.</w:t>
      </w:r>
    </w:p>
    <w:p w:rsidR="00405074" w:rsidRDefault="00405074">
      <w:pPr>
        <w:pStyle w:val="Titolo2"/>
      </w:pPr>
      <w:bookmarkStart w:id="3" w:name="_Toc363033559"/>
      <w:r>
        <w:t>TIPOLOGIA DI FATTURA</w:t>
      </w:r>
      <w:bookmarkEnd w:id="3"/>
    </w:p>
    <w:p w:rsidR="00405074" w:rsidRDefault="00405074">
      <w:pPr>
        <w:pStyle w:val="Corpotesto"/>
      </w:pPr>
      <w:r>
        <w:t xml:space="preserve">L’attività di fatturazione consente all’Impresa di Stoccaggio di valorizzare i servizi forniti secondo quanto previsto dalla Delibera. </w:t>
      </w:r>
    </w:p>
    <w:p w:rsidR="00405074" w:rsidRDefault="00405074">
      <w:pPr>
        <w:pStyle w:val="Corpotesto"/>
      </w:pPr>
      <w:r>
        <w:t>L’Impresa di Stoccaggio pubblica sul proprio Sito internet i valori dei corrispettivi unitari facenti parte della tariffa per l’utilizzo dei servizi di stoccaggio.</w:t>
      </w:r>
    </w:p>
    <w:p w:rsidR="00405074" w:rsidRDefault="00405074">
      <w:pPr>
        <w:pStyle w:val="Corpotesto"/>
      </w:pPr>
      <w:r>
        <w:t xml:space="preserve">Per quanto riguarda i Servizi </w:t>
      </w:r>
      <w:r w:rsidR="00381146">
        <w:t>Special</w:t>
      </w:r>
      <w:r>
        <w:t xml:space="preserve">i, </w:t>
      </w:r>
      <w:r w:rsidR="00381146">
        <w:t xml:space="preserve">descritti al </w:t>
      </w:r>
      <w:proofErr w:type="spellStart"/>
      <w:r w:rsidR="00381146">
        <w:t>sottoparagrafo</w:t>
      </w:r>
      <w:proofErr w:type="spellEnd"/>
      <w:r w:rsidR="00381146">
        <w:t xml:space="preserve"> 3.3 </w:t>
      </w:r>
      <w:r>
        <w:t>del capitolo “Descrizione dei Se</w:t>
      </w:r>
      <w:r w:rsidR="00381146">
        <w:t>rvizi”, la loro valorizzazione sa</w:t>
      </w:r>
      <w:r>
        <w:t>rà fatta sulla base delle caratteristiche del servizio richiesto.</w:t>
      </w:r>
    </w:p>
    <w:p w:rsidR="00405074" w:rsidRDefault="00405074">
      <w:pPr>
        <w:pStyle w:val="Corpotesto"/>
      </w:pPr>
    </w:p>
    <w:p w:rsidR="00405074" w:rsidRDefault="00405074">
      <w:pPr>
        <w:pStyle w:val="Corpotesto"/>
      </w:pPr>
      <w:r>
        <w:t>In via generale, l</w:t>
      </w:r>
      <w:smartTag w:uri="urn:schemas-microsoft-com:office:smarttags" w:element="PersonName">
        <w:r>
          <w:t>'</w:t>
        </w:r>
      </w:smartTag>
      <w:r>
        <w:t>elenco delle fatture emesse dall’Impresa di Stoccaggio ai sensi del presente documento può essere suddiviso tra le fatture relative al Servizio di stoccaggio vero e proprio e quelle che possono essere classificate come "altre tipologie di fattura".</w:t>
      </w:r>
    </w:p>
    <w:p w:rsidR="00405074" w:rsidRDefault="00405074">
      <w:pPr>
        <w:pStyle w:val="Corpotesto"/>
      </w:pPr>
    </w:p>
    <w:p w:rsidR="00405074" w:rsidRDefault="00405074">
      <w:pPr>
        <w:pStyle w:val="Corpotesto"/>
      </w:pPr>
      <w:r>
        <w:t xml:space="preserve">Le prime comprendono le seguenti voci: </w:t>
      </w:r>
    </w:p>
    <w:p w:rsidR="00405074" w:rsidRDefault="00405074">
      <w:pPr>
        <w:pStyle w:val="Corpotesto"/>
        <w:rPr>
          <w:u w:val="single"/>
        </w:rPr>
      </w:pPr>
    </w:p>
    <w:p w:rsidR="00405074" w:rsidRPr="00AA7B6B" w:rsidRDefault="00405074">
      <w:pPr>
        <w:pStyle w:val="Rientrocorpodeltesto2"/>
        <w:rPr>
          <w:highlight w:val="yellow"/>
          <w:rPrChange w:id="4" w:author="Esposito, Danilo" w:date="2014-04-02T17:12:00Z">
            <w:rPr/>
          </w:rPrChange>
        </w:rPr>
      </w:pPr>
      <w:r>
        <w:t>Corrispettivo per la capacità di spazio</w:t>
      </w:r>
      <w:r w:rsidR="00353270" w:rsidRPr="00AA7B6B">
        <w:rPr>
          <w:highlight w:val="yellow"/>
          <w:rPrChange w:id="5" w:author="Esposito, Danilo" w:date="2014-04-02T17:12:00Z">
            <w:rPr/>
          </w:rPrChange>
        </w:rPr>
        <w:t xml:space="preserve">, comprensivo del corrispettivo per il </w:t>
      </w:r>
      <w:proofErr w:type="spellStart"/>
      <w:r w:rsidR="00353270" w:rsidRPr="00AA7B6B">
        <w:rPr>
          <w:highlight w:val="yellow"/>
          <w:rPrChange w:id="6" w:author="Esposito, Danilo" w:date="2014-04-02T17:12:00Z">
            <w:rPr/>
          </w:rPrChange>
        </w:rPr>
        <w:t>riaddebito</w:t>
      </w:r>
      <w:proofErr w:type="spellEnd"/>
      <w:r w:rsidR="00353270" w:rsidRPr="00AA7B6B">
        <w:rPr>
          <w:highlight w:val="yellow"/>
          <w:rPrChange w:id="7" w:author="Esposito, Danilo" w:date="2014-04-02T17:12:00Z">
            <w:rPr/>
          </w:rPrChange>
        </w:rPr>
        <w:t xml:space="preserve"> dei costi relativi </w:t>
      </w:r>
      <w:r w:rsidR="00353270" w:rsidRPr="00AA7B6B">
        <w:rPr>
          <w:szCs w:val="24"/>
          <w:highlight w:val="yellow"/>
          <w:rPrChange w:id="8" w:author="Esposito, Danilo" w:date="2014-04-02T17:12:00Z">
            <w:rPr>
              <w:szCs w:val="24"/>
            </w:rPr>
          </w:rPrChange>
        </w:rPr>
        <w:t>al</w:t>
      </w:r>
      <w:r w:rsidR="00353270" w:rsidRPr="00AA7B6B">
        <w:rPr>
          <w:rFonts w:cs="Arial"/>
          <w:szCs w:val="24"/>
          <w:highlight w:val="yellow"/>
          <w:rPrChange w:id="9" w:author="Esposito, Danilo" w:date="2014-04-02T17:12:00Z">
            <w:rPr>
              <w:rFonts w:cs="Arial"/>
              <w:szCs w:val="24"/>
            </w:rPr>
          </w:rPrChange>
        </w:rPr>
        <w:t>la quota parte dei corrispettivi unitari di capacità di trasporto relativi al punto di entrata ovvero al punto di uscita interconnesso al Sistema di Stoccaggio</w:t>
      </w:r>
      <w:r w:rsidRPr="00AA7B6B">
        <w:rPr>
          <w:highlight w:val="yellow"/>
          <w:rPrChange w:id="10" w:author="Esposito, Danilo" w:date="2014-04-02T17:12:00Z">
            <w:rPr/>
          </w:rPrChange>
        </w:rPr>
        <w:t>;</w:t>
      </w:r>
    </w:p>
    <w:p w:rsidR="00405074" w:rsidRDefault="00405074">
      <w:pPr>
        <w:pStyle w:val="Rientrocorpodeltesto2"/>
      </w:pPr>
      <w:r>
        <w:t>Corrispettivo per la capacità di punta in erogazione</w:t>
      </w:r>
      <w:ins w:id="11" w:author="Esposito, Danilo" w:date="2014-03-28T15:57:00Z">
        <w:r w:rsidR="00353270">
          <w:t xml:space="preserve">, </w:t>
        </w:r>
      </w:ins>
      <w:r w:rsidR="00353270" w:rsidRPr="00AA7B6B">
        <w:rPr>
          <w:highlight w:val="yellow"/>
          <w:rPrChange w:id="12" w:author="Esposito, Danilo" w:date="2014-04-02T17:12:00Z">
            <w:rPr/>
          </w:rPrChange>
        </w:rPr>
        <w:t>ove applicabil</w:t>
      </w:r>
      <w:r w:rsidR="007B539E" w:rsidRPr="00AA7B6B">
        <w:rPr>
          <w:highlight w:val="yellow"/>
          <w:rPrChange w:id="13" w:author="Esposito, Danilo" w:date="2014-04-02T17:12:00Z">
            <w:rPr/>
          </w:rPrChange>
        </w:rPr>
        <w:t>e</w:t>
      </w:r>
      <w:r w:rsidRPr="00AA7B6B">
        <w:rPr>
          <w:highlight w:val="yellow"/>
          <w:rPrChange w:id="14" w:author="Esposito, Danilo" w:date="2014-04-02T17:12:00Z">
            <w:rPr/>
          </w:rPrChange>
        </w:rPr>
        <w:t>;</w:t>
      </w:r>
    </w:p>
    <w:p w:rsidR="00405074" w:rsidRPr="006C7F41" w:rsidRDefault="00405074">
      <w:pPr>
        <w:pStyle w:val="Rientrocorpodeltesto2"/>
      </w:pPr>
      <w:r>
        <w:t>Corrispettivo per la capacità di punta in</w:t>
      </w:r>
      <w:r w:rsidR="00E4052C" w:rsidRPr="00E4052C">
        <w:t xml:space="preserve"> </w:t>
      </w:r>
      <w:r w:rsidR="00303D86" w:rsidRPr="00E4052C">
        <w:t>iniezione</w:t>
      </w:r>
      <w:r w:rsidR="00353270" w:rsidRPr="00AA7B6B">
        <w:rPr>
          <w:highlight w:val="yellow"/>
          <w:rPrChange w:id="15" w:author="Esposito, Danilo" w:date="2014-04-02T17:12:00Z">
            <w:rPr/>
          </w:rPrChange>
        </w:rPr>
        <w:t xml:space="preserve">, ove </w:t>
      </w:r>
      <w:proofErr w:type="spellStart"/>
      <w:r w:rsidR="00353270" w:rsidRPr="00AA7B6B">
        <w:rPr>
          <w:highlight w:val="yellow"/>
          <w:rPrChange w:id="16" w:author="Esposito, Danilo" w:date="2014-04-02T17:12:00Z">
            <w:rPr/>
          </w:rPrChange>
        </w:rPr>
        <w:t>applicabil</w:t>
      </w:r>
      <w:r w:rsidR="007B539E" w:rsidRPr="00AA7B6B">
        <w:rPr>
          <w:highlight w:val="yellow"/>
          <w:rPrChange w:id="17" w:author="Esposito, Danilo" w:date="2014-04-02T17:12:00Z">
            <w:rPr/>
          </w:rPrChange>
        </w:rPr>
        <w:t>e</w:t>
      </w:r>
      <w:r w:rsidR="00353270" w:rsidRPr="00AA7B6B">
        <w:rPr>
          <w:highlight w:val="yellow"/>
          <w:rPrChange w:id="18" w:author="Esposito, Danilo" w:date="2014-04-02T17:12:00Z">
            <w:rPr/>
          </w:rPrChange>
        </w:rPr>
        <w:t>i</w:t>
      </w:r>
      <w:proofErr w:type="spellEnd"/>
      <w:r w:rsidRPr="00303D86">
        <w:rPr>
          <w:color w:val="0000FF"/>
        </w:rPr>
        <w:t>;</w:t>
      </w:r>
    </w:p>
    <w:p w:rsidR="00AA7B6B" w:rsidRDefault="00AA7B6B" w:rsidP="00AA7B6B">
      <w:pPr>
        <w:pStyle w:val="Rientrocorpodeltesto2"/>
        <w:numPr>
          <w:ilvl w:val="0"/>
          <w:numId w:val="0"/>
        </w:numPr>
        <w:ind w:left="851" w:right="612" w:hanging="397"/>
        <w:rPr>
          <w:ins w:id="19" w:author="Esposito, Danilo" w:date="2014-04-02T17:12:00Z"/>
        </w:rPr>
      </w:pPr>
      <w:r>
        <w:t xml:space="preserve">4. </w:t>
      </w:r>
      <w:r w:rsidR="00405074">
        <w:t>Corrispettivo per il gas movimentato in Iniezione ed in Erogazione</w:t>
      </w:r>
      <w:r w:rsidR="005C7645">
        <w:t xml:space="preserve"> </w:t>
      </w:r>
      <w:r w:rsidR="005C7645" w:rsidRPr="00AA7B6B">
        <w:rPr>
          <w:highlight w:val="yellow"/>
        </w:rPr>
        <w:t xml:space="preserve">ove </w:t>
      </w:r>
      <w:r w:rsidR="005C7645" w:rsidRPr="00AA7B6B">
        <w:rPr>
          <w:highlight w:val="yellow"/>
          <w:rPrChange w:id="20" w:author="Esposito, Danilo" w:date="2014-04-02T17:15:00Z">
            <w:rPr/>
          </w:rPrChange>
        </w:rPr>
        <w:t>applicabile</w:t>
      </w:r>
      <w:r w:rsidRPr="00AA7B6B">
        <w:rPr>
          <w:highlight w:val="yellow"/>
          <w:rPrChange w:id="21" w:author="Esposito, Danilo" w:date="2014-04-02T17:15:00Z">
            <w:rPr/>
          </w:rPrChange>
        </w:rPr>
        <w:t>;</w:t>
      </w:r>
    </w:p>
    <w:p w:rsidR="001E6899" w:rsidRPr="00615664" w:rsidRDefault="00405074" w:rsidP="007B539E">
      <w:pPr>
        <w:pStyle w:val="Rientrocorpodeltesto2"/>
        <w:numPr>
          <w:ilvl w:val="0"/>
          <w:numId w:val="16"/>
        </w:numPr>
        <w:ind w:right="612"/>
      </w:pPr>
      <w:r>
        <w:t>Corrispettivi di bilanciamento;</w:t>
      </w:r>
    </w:p>
    <w:p w:rsidR="00405074" w:rsidRDefault="00405074" w:rsidP="00220F6C">
      <w:pPr>
        <w:pStyle w:val="Rientrocorpodeltesto2"/>
        <w:ind w:right="612"/>
      </w:pPr>
      <w:r>
        <w:t xml:space="preserve">Corrispettivo per il </w:t>
      </w:r>
      <w:proofErr w:type="spellStart"/>
      <w:r>
        <w:t>riaddebito</w:t>
      </w:r>
      <w:proofErr w:type="spellEnd"/>
      <w:r>
        <w:t xml:space="preserve"> dei costi relativi ai consumi elettrici delle centrali di compressione e trattamento dell’Impresa di Stoccaggio necessari per garantire l’Iniezione e l’Erogazione;</w:t>
      </w:r>
    </w:p>
    <w:p w:rsidR="00405074" w:rsidRDefault="00405074" w:rsidP="00220F6C">
      <w:pPr>
        <w:pStyle w:val="Rientrocorpodeltesto2"/>
        <w:ind w:right="612"/>
      </w:pPr>
      <w:r w:rsidRPr="00A903FD">
        <w:t>Corrispettivo per le accise e le addizionali regionali relative ai consumi delle centrali di compressi</w:t>
      </w:r>
      <w:bookmarkStart w:id="22" w:name="_GoBack"/>
      <w:bookmarkEnd w:id="22"/>
      <w:r w:rsidRPr="00A903FD">
        <w:t>one e trattam</w:t>
      </w:r>
      <w:r w:rsidR="006C7F41">
        <w:t>ento dell’Impresa di Stoccaggio.</w:t>
      </w:r>
    </w:p>
    <w:p w:rsidR="00615664" w:rsidRPr="00AA7B6B" w:rsidRDefault="00615664" w:rsidP="00220F6C">
      <w:pPr>
        <w:pStyle w:val="Rientrocorpodeltesto2"/>
        <w:ind w:right="612"/>
        <w:rPr>
          <w:strike/>
          <w:szCs w:val="24"/>
          <w:highlight w:val="yellow"/>
          <w:rPrChange w:id="23" w:author="Esposito, Danilo" w:date="2014-04-02T17:16:00Z">
            <w:rPr>
              <w:szCs w:val="24"/>
              <w:highlight w:val="yellow"/>
            </w:rPr>
          </w:rPrChange>
        </w:rPr>
      </w:pPr>
      <w:r w:rsidRPr="00AA7B6B">
        <w:rPr>
          <w:strike/>
          <w:highlight w:val="yellow"/>
          <w:rPrChange w:id="24" w:author="Esposito, Danilo" w:date="2014-04-02T17:16:00Z">
            <w:rPr>
              <w:highlight w:val="yellow"/>
            </w:rPr>
          </w:rPrChange>
        </w:rPr>
        <w:lastRenderedPageBreak/>
        <w:t xml:space="preserve">Corrispettivo per il </w:t>
      </w:r>
      <w:proofErr w:type="spellStart"/>
      <w:r w:rsidRPr="00AA7B6B">
        <w:rPr>
          <w:strike/>
          <w:highlight w:val="yellow"/>
          <w:rPrChange w:id="25" w:author="Esposito, Danilo" w:date="2014-04-02T17:16:00Z">
            <w:rPr>
              <w:highlight w:val="yellow"/>
            </w:rPr>
          </w:rPrChange>
        </w:rPr>
        <w:t>riaddebito</w:t>
      </w:r>
      <w:proofErr w:type="spellEnd"/>
      <w:r w:rsidRPr="00AA7B6B">
        <w:rPr>
          <w:strike/>
          <w:highlight w:val="yellow"/>
          <w:rPrChange w:id="26" w:author="Esposito, Danilo" w:date="2014-04-02T17:16:00Z">
            <w:rPr>
              <w:highlight w:val="yellow"/>
            </w:rPr>
          </w:rPrChange>
        </w:rPr>
        <w:t xml:space="preserve"> dei costi relativi </w:t>
      </w:r>
      <w:r w:rsidRPr="00AA7B6B">
        <w:rPr>
          <w:strike/>
          <w:szCs w:val="24"/>
          <w:highlight w:val="yellow"/>
          <w:rPrChange w:id="27" w:author="Esposito, Danilo" w:date="2014-04-02T17:16:00Z">
            <w:rPr>
              <w:szCs w:val="24"/>
              <w:highlight w:val="yellow"/>
            </w:rPr>
          </w:rPrChange>
        </w:rPr>
        <w:t>al</w:t>
      </w:r>
      <w:r w:rsidRPr="00AA7B6B">
        <w:rPr>
          <w:rFonts w:cs="Arial"/>
          <w:strike/>
          <w:szCs w:val="24"/>
          <w:highlight w:val="yellow"/>
          <w:rPrChange w:id="28" w:author="Esposito, Danilo" w:date="2014-04-02T17:16:00Z">
            <w:rPr>
              <w:rFonts w:cs="Arial"/>
              <w:szCs w:val="24"/>
              <w:highlight w:val="yellow"/>
            </w:rPr>
          </w:rPrChange>
        </w:rPr>
        <w:t>la quota parte dei corrispettivi unitari di capacità di trasporto relativi al punto di entrata ovvero al punto di uscita interconnesso al Sistema di Stoccaggio</w:t>
      </w:r>
    </w:p>
    <w:p w:rsidR="006C7F41" w:rsidRPr="00AA7B6B" w:rsidRDefault="006C7F41" w:rsidP="00220F6C">
      <w:pPr>
        <w:pStyle w:val="Rientrocorpodeltesto2"/>
        <w:numPr>
          <w:ilvl w:val="0"/>
          <w:numId w:val="0"/>
        </w:numPr>
        <w:ind w:left="851" w:right="612" w:hanging="397"/>
        <w:rPr>
          <w:strike/>
          <w:rPrChange w:id="29" w:author="Esposito, Danilo" w:date="2014-04-02T17:16:00Z">
            <w:rPr/>
          </w:rPrChange>
        </w:rPr>
      </w:pPr>
    </w:p>
    <w:p w:rsidR="00405074" w:rsidRDefault="00405074">
      <w:pPr>
        <w:pStyle w:val="Corpotesto"/>
      </w:pPr>
    </w:p>
    <w:p w:rsidR="008048BE" w:rsidRDefault="008048BE">
      <w:pPr>
        <w:pStyle w:val="Corpotesto"/>
      </w:pPr>
    </w:p>
    <w:p w:rsidR="008048BE" w:rsidRDefault="008048BE" w:rsidP="00220F6C">
      <w:pPr>
        <w:pStyle w:val="Corpotesto"/>
        <w:ind w:rightChars="612" w:right="1224"/>
      </w:pPr>
    </w:p>
    <w:p w:rsidR="00405074" w:rsidRDefault="00405074" w:rsidP="00220F6C">
      <w:pPr>
        <w:pStyle w:val="Corpotesto"/>
        <w:ind w:rightChars="612" w:right="1224"/>
      </w:pPr>
      <w:r>
        <w:t>Le "altre tipologie di fattura" comprendono:</w:t>
      </w:r>
    </w:p>
    <w:p w:rsidR="00405074" w:rsidRDefault="00405074" w:rsidP="00220F6C">
      <w:pPr>
        <w:pStyle w:val="Corpotesto"/>
        <w:ind w:rightChars="612" w:right="1224"/>
      </w:pPr>
    </w:p>
    <w:p w:rsidR="00405074" w:rsidRDefault="00405074" w:rsidP="00220F6C">
      <w:pPr>
        <w:pStyle w:val="Rientrocorpodeltesto2"/>
        <w:ind w:rightChars="292" w:right="584"/>
      </w:pPr>
      <w:r>
        <w:t>Le fatture associate a conguagli e/o correzioni di errori relativi alle fatture già emesse, sotto forma di note di debito o di credito, quali gli errori di misura o di Allocazione da una parte e gli errori di stampa e/o calcolo manifesti dall’altra;</w:t>
      </w:r>
    </w:p>
    <w:p w:rsidR="00405074" w:rsidRDefault="00405074" w:rsidP="00220F6C">
      <w:pPr>
        <w:pStyle w:val="Rientrocorpodeltesto2"/>
        <w:ind w:rightChars="292" w:right="584"/>
      </w:pPr>
      <w:r>
        <w:t>Le fatture relative ad interessi per ritardato pagamento;</w:t>
      </w:r>
    </w:p>
    <w:p w:rsidR="00405074" w:rsidRPr="00E4052C" w:rsidRDefault="00405074" w:rsidP="00220F6C">
      <w:pPr>
        <w:pStyle w:val="Rientrocorpodeltesto2"/>
        <w:ind w:rightChars="292" w:right="584"/>
      </w:pPr>
      <w:r w:rsidRPr="00E4052C">
        <w:t>Le fatture relative agli oneri di gestione delle transazioni</w:t>
      </w:r>
      <w:r w:rsidR="00303D86" w:rsidRPr="00E4052C">
        <w:t xml:space="preserve"> e del Servizio di Bilanciamento Utenti</w:t>
      </w:r>
      <w:r w:rsidRPr="00E4052C">
        <w:t>;</w:t>
      </w:r>
    </w:p>
    <w:p w:rsidR="00405074" w:rsidRPr="00E4052C" w:rsidRDefault="00405074" w:rsidP="00220F6C">
      <w:pPr>
        <w:pStyle w:val="Rientrocorpodeltesto2"/>
        <w:ind w:rightChars="292" w:right="584"/>
      </w:pPr>
      <w:r w:rsidRPr="00E4052C">
        <w:t>Le fatture relative ad altre voci.</w:t>
      </w:r>
    </w:p>
    <w:p w:rsidR="00882250" w:rsidRPr="00E4052C" w:rsidRDefault="00882250" w:rsidP="00220F6C">
      <w:pPr>
        <w:pStyle w:val="Rientrocorpodeltesto2"/>
        <w:numPr>
          <w:ilvl w:val="0"/>
          <w:numId w:val="0"/>
        </w:numPr>
        <w:ind w:left="454" w:rightChars="612" w:right="1224"/>
      </w:pPr>
    </w:p>
    <w:p w:rsidR="00405074" w:rsidRPr="00E4052C" w:rsidRDefault="00405074">
      <w:pPr>
        <w:pStyle w:val="Corpotesto"/>
      </w:pPr>
      <w:r w:rsidRPr="00E4052C">
        <w:t xml:space="preserve">La determinazione dei corrispettivi di cui ai punti </w:t>
      </w:r>
      <w:r w:rsidRPr="00615664">
        <w:t>6. e 7</w:t>
      </w:r>
      <w:r w:rsidRPr="00E4052C">
        <w:t>. del presente paragrafo sono determinati secondo la procedura riportata nell’Allegato 16A “Procedura per l’attribuzione dei consumi di energia elettrica, delle accise e delle addizionali regionali”.</w:t>
      </w:r>
    </w:p>
    <w:p w:rsidR="00303D86" w:rsidRPr="00E4052C" w:rsidRDefault="00303D86">
      <w:pPr>
        <w:pStyle w:val="Corpotesto"/>
      </w:pPr>
    </w:p>
    <w:p w:rsidR="00303D86" w:rsidRDefault="00303D86">
      <w:pPr>
        <w:pStyle w:val="Corpotesto"/>
      </w:pPr>
      <w:r w:rsidRPr="00E4052C">
        <w:t xml:space="preserve">In relazione al Servizio di Bilanciamento Utenti l’Impresa di Stoccaggio si impegna ad emettere Note di </w:t>
      </w:r>
      <w:r w:rsidR="004A7EB5" w:rsidRPr="00E4052C">
        <w:t>C</w:t>
      </w:r>
      <w:r w:rsidRPr="00E4052C">
        <w:t xml:space="preserve">redito relative </w:t>
      </w:r>
      <w:r w:rsidR="00045B13" w:rsidRPr="00E4052C">
        <w:t xml:space="preserve">alle </w:t>
      </w:r>
      <w:r w:rsidR="006C7F41" w:rsidRPr="00E4052C">
        <w:t>capacità conferite nell’ambito del predetto Servizio.</w:t>
      </w:r>
    </w:p>
    <w:p w:rsidR="00433AF0" w:rsidRDefault="00433AF0">
      <w:pPr>
        <w:pStyle w:val="Corpotesto"/>
        <w:rPr>
          <w:highlight w:val="yellow"/>
        </w:rPr>
      </w:pPr>
    </w:p>
    <w:p w:rsidR="00405074" w:rsidRPr="00E4052C" w:rsidRDefault="00405074">
      <w:pPr>
        <w:pStyle w:val="Titolo2"/>
      </w:pPr>
      <w:bookmarkStart w:id="30" w:name="_Toc138067550"/>
      <w:bookmarkStart w:id="31" w:name="_Toc138067618"/>
      <w:bookmarkStart w:id="32" w:name="_Toc363033560"/>
      <w:bookmarkEnd w:id="30"/>
      <w:bookmarkEnd w:id="31"/>
      <w:r w:rsidRPr="00E4052C">
        <w:t>IL CONTENUTO DEI DOCUMENTI DI FATTURAZIONE</w:t>
      </w:r>
      <w:bookmarkEnd w:id="32"/>
    </w:p>
    <w:p w:rsidR="00405074" w:rsidRPr="00E4052C" w:rsidRDefault="00405074" w:rsidP="00B10692">
      <w:pPr>
        <w:pStyle w:val="Titolo3"/>
        <w:ind w:left="567"/>
      </w:pPr>
      <w:bookmarkStart w:id="33" w:name="_Toc363033561"/>
      <w:r w:rsidRPr="00E4052C">
        <w:t>Le fatture relative ai servizi di stoccaggio</w:t>
      </w:r>
      <w:bookmarkEnd w:id="33"/>
    </w:p>
    <w:p w:rsidR="00405074" w:rsidRPr="00E4052C" w:rsidRDefault="00405074">
      <w:pPr>
        <w:pStyle w:val="Corpotesto"/>
        <w:ind w:left="360"/>
      </w:pPr>
      <w:r w:rsidRPr="00E4052C">
        <w:t>Ogni documento associato alla fatturazione in oggetto contiene:</w:t>
      </w:r>
    </w:p>
    <w:p w:rsidR="00405074" w:rsidRPr="00E4052C" w:rsidRDefault="00405074">
      <w:pPr>
        <w:pStyle w:val="Corpotesto"/>
        <w:ind w:left="360"/>
      </w:pPr>
    </w:p>
    <w:p w:rsidR="00405074" w:rsidRPr="00E4052C" w:rsidRDefault="00405074">
      <w:pPr>
        <w:pStyle w:val="primolivellobullet"/>
      </w:pPr>
      <w:r w:rsidRPr="00E4052C">
        <w:t>i dati identificativi dell’Impresa di Stoccaggio e dell’Utente;</w:t>
      </w:r>
    </w:p>
    <w:p w:rsidR="00405074" w:rsidRPr="00E4052C" w:rsidRDefault="00405074">
      <w:pPr>
        <w:pStyle w:val="primolivellobullet"/>
      </w:pPr>
      <w:r w:rsidRPr="00E4052C">
        <w:t>il numero della fattura;</w:t>
      </w:r>
    </w:p>
    <w:p w:rsidR="00405074" w:rsidRPr="00E4052C" w:rsidRDefault="00405074">
      <w:pPr>
        <w:pStyle w:val="primolivellobullet"/>
      </w:pPr>
      <w:r w:rsidRPr="00E4052C">
        <w:t>la tipologia di fattura;</w:t>
      </w:r>
    </w:p>
    <w:p w:rsidR="00405074" w:rsidRPr="00E4052C" w:rsidRDefault="00405074">
      <w:pPr>
        <w:pStyle w:val="primolivellobullet"/>
      </w:pPr>
      <w:r w:rsidRPr="00E4052C">
        <w:t>il mese cui la fattura si riferisce;</w:t>
      </w:r>
    </w:p>
    <w:p w:rsidR="00405074" w:rsidRPr="00E4052C" w:rsidRDefault="00405074">
      <w:pPr>
        <w:pStyle w:val="primolivellobullet"/>
      </w:pPr>
      <w:r w:rsidRPr="00E4052C">
        <w:t>la descrizione relativa ad ogni singola voce della fattura;</w:t>
      </w:r>
    </w:p>
    <w:p w:rsidR="00405074" w:rsidRPr="00E4052C" w:rsidRDefault="00405074">
      <w:pPr>
        <w:pStyle w:val="primolivellobullet"/>
      </w:pPr>
      <w:r w:rsidRPr="00E4052C">
        <w:t>l’importo mensile, espresso in Euro, relativo ad ogni singola voce presente in fattura;</w:t>
      </w:r>
    </w:p>
    <w:p w:rsidR="00405074" w:rsidRPr="00E4052C" w:rsidRDefault="00405074">
      <w:pPr>
        <w:pStyle w:val="primolivellobullet"/>
      </w:pPr>
      <w:r w:rsidRPr="00E4052C">
        <w:t>l</w:t>
      </w:r>
      <w:smartTag w:uri="urn:schemas-microsoft-com:office:smarttags" w:element="PersonName">
        <w:r w:rsidRPr="00E4052C">
          <w:t>'</w:t>
        </w:r>
      </w:smartTag>
      <w:r w:rsidRPr="00E4052C">
        <w:t xml:space="preserve">importo totale fatturato, espresso in Euro; </w:t>
      </w:r>
    </w:p>
    <w:p w:rsidR="00405074" w:rsidRPr="00E4052C" w:rsidRDefault="00405074">
      <w:pPr>
        <w:pStyle w:val="primolivellobullet"/>
      </w:pPr>
      <w:r w:rsidRPr="00E4052C">
        <w:lastRenderedPageBreak/>
        <w:t xml:space="preserve">l’aliquota e l’ammontare dell’Imposta sul Valore Aggiunto associata all’importo dei corrispettivi fatturati, nella misura vigente; </w:t>
      </w:r>
    </w:p>
    <w:p w:rsidR="00405074" w:rsidRPr="00E4052C" w:rsidRDefault="00405074">
      <w:pPr>
        <w:pStyle w:val="primolivellobullet"/>
      </w:pPr>
      <w:r w:rsidRPr="00E4052C">
        <w:t>l’eventuale imposta di bollo.</w:t>
      </w:r>
    </w:p>
    <w:p w:rsidR="00405074" w:rsidRPr="00E4052C" w:rsidRDefault="00405074">
      <w:pPr>
        <w:pStyle w:val="Corpotesto"/>
      </w:pPr>
    </w:p>
    <w:p w:rsidR="00405074" w:rsidRPr="00E4052C" w:rsidRDefault="00405074" w:rsidP="002C194D">
      <w:pPr>
        <w:pStyle w:val="Titolo3"/>
        <w:ind w:left="567"/>
      </w:pPr>
      <w:r w:rsidRPr="00E4052C">
        <w:t xml:space="preserve"> </w:t>
      </w:r>
      <w:bookmarkStart w:id="34" w:name="_Toc363033562"/>
      <w:r w:rsidRPr="00E4052C">
        <w:t>Le altre tipologie di fattura</w:t>
      </w:r>
      <w:bookmarkEnd w:id="34"/>
    </w:p>
    <w:p w:rsidR="00405074" w:rsidRPr="00E4052C" w:rsidRDefault="00405074">
      <w:pPr>
        <w:pStyle w:val="Corpotesto"/>
      </w:pPr>
      <w:r w:rsidRPr="00E4052C">
        <w:t>Relativamente ai documenti indicati ai punti da 8) a 11) del paragrafo 16.2 del presente capitolo il documento emesso dall’Impresa di Stoccaggio contiene:</w:t>
      </w:r>
    </w:p>
    <w:p w:rsidR="00405074" w:rsidRPr="00E4052C" w:rsidRDefault="00405074">
      <w:pPr>
        <w:pStyle w:val="Corpotesto"/>
      </w:pPr>
    </w:p>
    <w:p w:rsidR="00405074" w:rsidRPr="00E4052C" w:rsidRDefault="00405074">
      <w:pPr>
        <w:pStyle w:val="primolivellobullet"/>
      </w:pPr>
      <w:r w:rsidRPr="00E4052C">
        <w:t>i dati identificativi dell’Impresa di Stoccaggio e dell’Utente;</w:t>
      </w:r>
    </w:p>
    <w:p w:rsidR="00405074" w:rsidRPr="00E4052C" w:rsidRDefault="00405074">
      <w:pPr>
        <w:pStyle w:val="primolivellobullet"/>
      </w:pPr>
      <w:r w:rsidRPr="00E4052C">
        <w:t>il numero della fattura;</w:t>
      </w:r>
    </w:p>
    <w:p w:rsidR="00405074" w:rsidRPr="00E4052C" w:rsidRDefault="00405074">
      <w:pPr>
        <w:pStyle w:val="primolivellobullet"/>
      </w:pPr>
      <w:r w:rsidRPr="00E4052C">
        <w:t>la tipologia di fattura;</w:t>
      </w:r>
    </w:p>
    <w:p w:rsidR="00405074" w:rsidRPr="00E4052C" w:rsidRDefault="00405074">
      <w:pPr>
        <w:pStyle w:val="primolivellobullet"/>
      </w:pPr>
      <w:r w:rsidRPr="00E4052C">
        <w:t>il periodo cui la fattura si riferisce;</w:t>
      </w:r>
    </w:p>
    <w:p w:rsidR="00405074" w:rsidRPr="00E4052C" w:rsidRDefault="00405074">
      <w:pPr>
        <w:pStyle w:val="primolivellobullet"/>
      </w:pPr>
      <w:r w:rsidRPr="00E4052C">
        <w:t>i riferimenti alle fatture da conguagliare/correggere;</w:t>
      </w:r>
    </w:p>
    <w:p w:rsidR="00405074" w:rsidRPr="00E4052C" w:rsidRDefault="00405074">
      <w:pPr>
        <w:pStyle w:val="primolivellobullet"/>
      </w:pPr>
      <w:r w:rsidRPr="00E4052C">
        <w:t>le voci oggetto di conguaglio/correzione;</w:t>
      </w:r>
    </w:p>
    <w:p w:rsidR="00405074" w:rsidRPr="00E4052C" w:rsidRDefault="00405074">
      <w:pPr>
        <w:pStyle w:val="primolivellobullet"/>
      </w:pPr>
      <w:r w:rsidRPr="00E4052C">
        <w:t>l</w:t>
      </w:r>
      <w:smartTag w:uri="urn:schemas-microsoft-com:office:smarttags" w:element="PersonName">
        <w:r w:rsidRPr="00E4052C">
          <w:t>'</w:t>
        </w:r>
      </w:smartTag>
      <w:r w:rsidRPr="00E4052C">
        <w:t>importo a debito o credito dell’Utente, espresso in Euro;</w:t>
      </w:r>
    </w:p>
    <w:p w:rsidR="00405074" w:rsidRPr="00E4052C" w:rsidRDefault="00405074">
      <w:pPr>
        <w:pStyle w:val="primolivellobullet"/>
      </w:pPr>
      <w:r w:rsidRPr="00E4052C">
        <w:t xml:space="preserve">l’aliquota e l’ammontare dell’Imposta sul Valore Aggiunto associata all’importo dei corrispettivi fatturati, nella misura vigente; </w:t>
      </w:r>
    </w:p>
    <w:p w:rsidR="00405074" w:rsidRPr="00E4052C" w:rsidRDefault="00405074">
      <w:pPr>
        <w:pStyle w:val="primolivellobullet"/>
      </w:pPr>
      <w:r w:rsidRPr="00E4052C">
        <w:t>l’eventuale imposta di bollo.</w:t>
      </w:r>
    </w:p>
    <w:p w:rsidR="00405074" w:rsidRPr="00E4052C" w:rsidRDefault="00405074" w:rsidP="00B10692">
      <w:pPr>
        <w:pStyle w:val="Titolo3"/>
        <w:ind w:left="567"/>
      </w:pPr>
      <w:bookmarkStart w:id="35" w:name="_Toc363033563"/>
      <w:r w:rsidRPr="00E4052C">
        <w:t>Gli allegati alle fatture</w:t>
      </w:r>
      <w:bookmarkEnd w:id="35"/>
    </w:p>
    <w:p w:rsidR="00405074" w:rsidRPr="00E4052C" w:rsidRDefault="00405074">
      <w:pPr>
        <w:pStyle w:val="Corpotesto"/>
      </w:pPr>
      <w:r w:rsidRPr="00E4052C">
        <w:t xml:space="preserve">A corredo delle informazioni presenti nel corpo principale della fattura e riportate nei precedenti </w:t>
      </w:r>
      <w:proofErr w:type="spellStart"/>
      <w:r w:rsidRPr="00E4052C">
        <w:t>sottoparagrafi</w:t>
      </w:r>
      <w:proofErr w:type="spellEnd"/>
      <w:r w:rsidRPr="00E4052C">
        <w:t xml:space="preserve"> 16.3.1 e 16.3.2</w:t>
      </w:r>
      <w:r w:rsidR="00A903FD" w:rsidRPr="00E4052C">
        <w:t>,</w:t>
      </w:r>
      <w:r w:rsidRPr="00E4052C">
        <w:t xml:space="preserve"> l’Impresa di Stoccaggio fornisce anche un allegato riportante il dettaglio completo ed esaustivo dei calcoli di fatturazione effettuati, riportante l’indicazione di tutte le grandezze di base utilizzate per la computazione degli importi</w:t>
      </w:r>
      <w:r w:rsidR="00A903FD" w:rsidRPr="00E4052C">
        <w:t>;</w:t>
      </w:r>
      <w:r w:rsidRPr="00E4052C">
        <w:t xml:space="preserve"> a titolo esemplificativo ma non esaustivo, tali grandezze comprendono:</w:t>
      </w:r>
    </w:p>
    <w:p w:rsidR="00405074" w:rsidRPr="00E4052C" w:rsidRDefault="00405074">
      <w:pPr>
        <w:pStyle w:val="Corpotesto"/>
      </w:pPr>
    </w:p>
    <w:p w:rsidR="00405074" w:rsidRPr="007C45B3" w:rsidRDefault="00405074">
      <w:pPr>
        <w:pStyle w:val="Rientrocorpodeltesto2"/>
        <w:numPr>
          <w:ilvl w:val="0"/>
          <w:numId w:val="10"/>
        </w:numPr>
        <w:rPr>
          <w:rPrChange w:id="36" w:author="Esposito, Danilo" w:date="2014-03-28T15:48:00Z">
            <w:rPr>
              <w:highlight w:val="yellow"/>
            </w:rPr>
          </w:rPrChange>
        </w:rPr>
      </w:pPr>
      <w:r w:rsidRPr="007C45B3">
        <w:rPr>
          <w:rPrChange w:id="37" w:author="Esposito, Danilo" w:date="2014-03-28T15:48:00Z">
            <w:rPr>
              <w:highlight w:val="yellow"/>
            </w:rPr>
          </w:rPrChange>
        </w:rPr>
        <w:t xml:space="preserve">i corrispettivi </w:t>
      </w:r>
      <w:r w:rsidR="001E6899" w:rsidRPr="007C45B3">
        <w:rPr>
          <w:rPrChange w:id="38" w:author="Esposito, Danilo" w:date="2014-03-28T15:48:00Z">
            <w:rPr>
              <w:highlight w:val="yellow"/>
            </w:rPr>
          </w:rPrChange>
        </w:rPr>
        <w:t xml:space="preserve">unitari </w:t>
      </w:r>
      <w:r w:rsidRPr="007C45B3">
        <w:rPr>
          <w:rPrChange w:id="39" w:author="Esposito, Danilo" w:date="2014-03-28T15:48:00Z">
            <w:rPr>
              <w:highlight w:val="yellow"/>
            </w:rPr>
          </w:rPrChange>
        </w:rPr>
        <w:t>di stoccaggio</w:t>
      </w:r>
      <w:r w:rsidR="001E6899" w:rsidRPr="007C45B3">
        <w:rPr>
          <w:rPrChange w:id="40" w:author="Esposito, Danilo" w:date="2014-03-28T15:48:00Z">
            <w:rPr>
              <w:highlight w:val="yellow"/>
            </w:rPr>
          </w:rPrChange>
        </w:rPr>
        <w:t xml:space="preserve"> e di trasporto</w:t>
      </w:r>
      <w:r w:rsidRPr="007C45B3">
        <w:rPr>
          <w:rPrChange w:id="41" w:author="Esposito, Danilo" w:date="2014-03-28T15:48:00Z">
            <w:rPr>
              <w:highlight w:val="yellow"/>
            </w:rPr>
          </w:rPrChange>
        </w:rPr>
        <w:t>;</w:t>
      </w:r>
    </w:p>
    <w:p w:rsidR="00405074" w:rsidRPr="00E4052C" w:rsidRDefault="00405074">
      <w:pPr>
        <w:pStyle w:val="Rientrocorpodeltesto2"/>
        <w:numPr>
          <w:ilvl w:val="0"/>
          <w:numId w:val="10"/>
        </w:numPr>
      </w:pPr>
      <w:r w:rsidRPr="00E4052C">
        <w:t>le Allocazioni giornaliere in energia;</w:t>
      </w:r>
    </w:p>
    <w:p w:rsidR="00405074" w:rsidRPr="00E4052C" w:rsidRDefault="00405074">
      <w:pPr>
        <w:pStyle w:val="Rientrocorpodeltesto2"/>
        <w:numPr>
          <w:ilvl w:val="0"/>
          <w:numId w:val="10"/>
        </w:numPr>
      </w:pPr>
      <w:r w:rsidRPr="00E4052C">
        <w:t>l’interesse applicato.</w:t>
      </w:r>
    </w:p>
    <w:p w:rsidR="00405074" w:rsidRPr="00E4052C" w:rsidRDefault="00405074">
      <w:pPr>
        <w:pStyle w:val="Titolo2"/>
      </w:pPr>
      <w:bookmarkStart w:id="42" w:name="_Toc363033564"/>
      <w:bookmarkStart w:id="43" w:name="_Toc113160445"/>
      <w:r w:rsidRPr="00E4052C">
        <w:t>I TERMINI DI EMISSIONE E PAGAMENTO DELLE FATTURE</w:t>
      </w:r>
      <w:bookmarkEnd w:id="42"/>
    </w:p>
    <w:p w:rsidR="00405074" w:rsidRPr="00E4052C" w:rsidRDefault="00405074" w:rsidP="002C194D">
      <w:pPr>
        <w:pStyle w:val="Titolo3"/>
        <w:ind w:left="567"/>
      </w:pPr>
      <w:bookmarkStart w:id="44" w:name="_Toc363033565"/>
      <w:r w:rsidRPr="00E4052C">
        <w:t>I termini di emissione delle fatture</w:t>
      </w:r>
      <w:bookmarkEnd w:id="44"/>
    </w:p>
    <w:bookmarkEnd w:id="43"/>
    <w:p w:rsidR="00921C08" w:rsidRPr="00E4052C" w:rsidRDefault="00405074">
      <w:pPr>
        <w:pStyle w:val="Corpotesto"/>
      </w:pPr>
      <w:r w:rsidRPr="00E4052C">
        <w:t>L’Impresa di Stoccaggio emette entro il quinto giorno lavorativo del mese successivo alla prestazione</w:t>
      </w:r>
      <w:r w:rsidR="000E4B48" w:rsidRPr="00E4052C">
        <w:t>,</w:t>
      </w:r>
      <w:r w:rsidRPr="00E4052C">
        <w:t xml:space="preserve"> l</w:t>
      </w:r>
      <w:r w:rsidR="00A903FD" w:rsidRPr="00E4052C">
        <w:t>a</w:t>
      </w:r>
      <w:r w:rsidRPr="00E4052C">
        <w:t xml:space="preserve"> fattura relativ</w:t>
      </w:r>
      <w:r w:rsidR="00A903FD" w:rsidRPr="00E4052C">
        <w:t>a</w:t>
      </w:r>
      <w:r w:rsidRPr="00E4052C">
        <w:t xml:space="preserve"> ai corrispe</w:t>
      </w:r>
      <w:r w:rsidR="006C7F41" w:rsidRPr="00E4052C">
        <w:t xml:space="preserve">ttivi di cui ai punti 1., 2., </w:t>
      </w:r>
      <w:r w:rsidR="006C7F41" w:rsidRPr="00615664">
        <w:t>3</w:t>
      </w:r>
      <w:r w:rsidR="00921C08" w:rsidRPr="00615664">
        <w:t>.</w:t>
      </w:r>
      <w:r w:rsidR="00921C08" w:rsidRPr="00E4052C">
        <w:t xml:space="preserve"> </w:t>
      </w:r>
      <w:r w:rsidR="009D3C87" w:rsidRPr="00E4052C">
        <w:t>del precedente paragrafo 16.2</w:t>
      </w:r>
      <w:r w:rsidR="00921C08" w:rsidRPr="00E4052C">
        <w:t>.</w:t>
      </w:r>
    </w:p>
    <w:p w:rsidR="00405074" w:rsidRPr="00E4052C" w:rsidRDefault="009D3C87">
      <w:pPr>
        <w:pStyle w:val="Corpotesto"/>
      </w:pPr>
      <w:r w:rsidRPr="00E4052C">
        <w:lastRenderedPageBreak/>
        <w:t xml:space="preserve">L’Impresa di Stoccaggio emette entro il ventesimo giorno del mese </w:t>
      </w:r>
      <w:r w:rsidR="000E4B48" w:rsidRPr="00E4052C">
        <w:t>M+2 dall’</w:t>
      </w:r>
      <w:r w:rsidRPr="00E4052C">
        <w:t>erogazione del Servizio di Bilanciamento Utenti la</w:t>
      </w:r>
      <w:r w:rsidR="00882250" w:rsidRPr="00E4052C">
        <w:t xml:space="preserve"> nota di credito </w:t>
      </w:r>
      <w:r w:rsidR="003F443B" w:rsidRPr="00E4052C">
        <w:t xml:space="preserve">relativa agli importi derivanti dal conferimento per </w:t>
      </w:r>
      <w:r w:rsidR="00882250" w:rsidRPr="00E4052C">
        <w:t xml:space="preserve">l’Utente le cui capacità rese disponibili, sono state conferite, secondo quanto previsto dal precedente </w:t>
      </w:r>
      <w:r w:rsidR="00882250" w:rsidRPr="00963FA5">
        <w:t>paragrafo 5.9.1.</w:t>
      </w:r>
    </w:p>
    <w:p w:rsidR="00405074" w:rsidRPr="00E4052C" w:rsidRDefault="00405074">
      <w:pPr>
        <w:pStyle w:val="Corpotesto"/>
      </w:pPr>
    </w:p>
    <w:p w:rsidR="00E412B8" w:rsidRDefault="00405074">
      <w:pPr>
        <w:pStyle w:val="Corpotesto"/>
      </w:pPr>
      <w:r w:rsidRPr="00E4052C">
        <w:t xml:space="preserve">L’Impresa di Stoccaggio emette entro </w:t>
      </w:r>
      <w:r w:rsidR="002D316A" w:rsidRPr="000578A6">
        <w:t xml:space="preserve">il </w:t>
      </w:r>
      <w:r w:rsidR="001F1631" w:rsidRPr="000578A6">
        <w:t>quindicesimo giorno lavorativo del mese successivo alla prestazione</w:t>
      </w:r>
      <w:r w:rsidR="004E0324" w:rsidRPr="000578A6">
        <w:t xml:space="preserve"> </w:t>
      </w:r>
      <w:r w:rsidRPr="00E4052C">
        <w:t xml:space="preserve">le </w:t>
      </w:r>
      <w:r w:rsidR="00433AF0" w:rsidRPr="00E4052C">
        <w:t>fattur</w:t>
      </w:r>
      <w:r w:rsidR="00433AF0">
        <w:t>e</w:t>
      </w:r>
      <w:r w:rsidR="00433AF0" w:rsidRPr="00E4052C">
        <w:t xml:space="preserve"> </w:t>
      </w:r>
      <w:r w:rsidRPr="00E4052C">
        <w:t>relative ai corr</w:t>
      </w:r>
      <w:r w:rsidR="00882250" w:rsidRPr="00E4052C">
        <w:t xml:space="preserve">ispettivi di cui ai punti </w:t>
      </w:r>
      <w:r w:rsidR="00882250" w:rsidRPr="00615664">
        <w:t xml:space="preserve">dal </w:t>
      </w:r>
      <w:r w:rsidR="004A7EB5" w:rsidRPr="00615664">
        <w:t>4</w:t>
      </w:r>
      <w:r w:rsidR="00A903FD" w:rsidRPr="00615664">
        <w:t xml:space="preserve">. </w:t>
      </w:r>
      <w:r w:rsidRPr="00615664">
        <w:t>all’1</w:t>
      </w:r>
      <w:r w:rsidR="00B64D6F" w:rsidRPr="00615664">
        <w:t>2</w:t>
      </w:r>
      <w:r w:rsidRPr="00615664">
        <w:t>.</w:t>
      </w:r>
      <w:r w:rsidR="00921C08" w:rsidRPr="00E4052C">
        <w:t xml:space="preserve"> del precedente paragrafo 16.2, inclusa quella relativa al Servizio di Bilanciamento Utenti.</w:t>
      </w:r>
    </w:p>
    <w:p w:rsidR="00405074" w:rsidRDefault="00433AF0">
      <w:pPr>
        <w:pStyle w:val="Corpotesto"/>
      </w:pPr>
      <w:r>
        <w:t>Contestualmente, nei casi in cui risulti necessario riconoscere gli importi derivanti dall’applica</w:t>
      </w:r>
      <w:r w:rsidR="00E412B8">
        <w:t>zione di quanto disposto al par 8.10 e all’allegato 16A</w:t>
      </w:r>
      <w:r>
        <w:t>, Edison Stoccaggio S.p.A fornirà agli Utenti i dati necessari per l’emissione a loro cura dei documenti contabili idonei alla riscossione degli importi loro dovuti dall’Impresa di Stoccaggio. Il pagamento di detti importi sarà effettuato da parte dell</w:t>
      </w:r>
      <w:r w:rsidR="00E412B8">
        <w:t>’I</w:t>
      </w:r>
      <w:r>
        <w:t xml:space="preserve">mpresa di </w:t>
      </w:r>
      <w:r w:rsidR="00E412B8">
        <w:t>S</w:t>
      </w:r>
      <w:r>
        <w:t>toccaggio entro 30 giorni dal</w:t>
      </w:r>
      <w:r w:rsidR="00E412B8">
        <w:t xml:space="preserve">la data di emissione. </w:t>
      </w:r>
    </w:p>
    <w:p w:rsidR="00E412B8" w:rsidRDefault="00441429">
      <w:pPr>
        <w:pStyle w:val="Corpotesto"/>
      </w:pPr>
      <w:r>
        <w:t xml:space="preserve">Resta inteso che il pagamento </w:t>
      </w:r>
      <w:r w:rsidRPr="00441429">
        <w:t>di</w:t>
      </w:r>
      <w:r w:rsidR="001B0E2A" w:rsidRPr="00441429">
        <w:t xml:space="preserve"> </w:t>
      </w:r>
      <w:r w:rsidRPr="00441429">
        <w:t>Edison Stoccaggio S.p.A</w:t>
      </w:r>
      <w:r w:rsidR="004E0324" w:rsidRPr="00441429">
        <w:t>.</w:t>
      </w:r>
      <w:r>
        <w:t xml:space="preserve"> dei documenti contabili di cui al precedente alinea è subordinato alla verifica che gli Utenti non abbiano, a fronte di contratti stipulati in conformità al presente Codice per l’Anno Termico in corso o per gli Anni Termici precedenti, degli importi fatturati e già scaduti, superiori al valore delle garanzie rilasciate a copertura degli obblighi derivanti dai sopramenzionati contratti.</w:t>
      </w:r>
    </w:p>
    <w:p w:rsidR="00E412B8" w:rsidRDefault="00AD6A96">
      <w:pPr>
        <w:pStyle w:val="Corpotesto"/>
      </w:pPr>
      <w:r w:rsidRPr="009638DF">
        <w:t>Resta parimenti inteso che tali documenti contabili (a credito nei confronti di Edison Stoccaggio) saranno contabilizzate a scomputo del valore di esposizione finanziario che l’Utente presenta nei confronti dell’impresa di stoccaggio</w:t>
      </w:r>
      <w:r>
        <w:t>.</w:t>
      </w:r>
    </w:p>
    <w:p w:rsidR="003C4804" w:rsidRDefault="003C4804" w:rsidP="004E0324">
      <w:pPr>
        <w:pStyle w:val="Corpotesto"/>
        <w:ind w:left="0"/>
      </w:pPr>
    </w:p>
    <w:p w:rsidR="003C4804" w:rsidRPr="00E4052C" w:rsidRDefault="003C4804">
      <w:pPr>
        <w:pStyle w:val="Corpotesto"/>
      </w:pPr>
    </w:p>
    <w:p w:rsidR="00405074" w:rsidRPr="00E4052C" w:rsidRDefault="00405074">
      <w:pPr>
        <w:pStyle w:val="Corpotesto"/>
      </w:pPr>
      <w:r w:rsidRPr="00E4052C">
        <w:t xml:space="preserve">Per quanto riguarda le fatture di cui al punto 8. del </w:t>
      </w:r>
      <w:proofErr w:type="spellStart"/>
      <w:r w:rsidRPr="00E4052C">
        <w:t>sottoparagrafo</w:t>
      </w:r>
      <w:proofErr w:type="spellEnd"/>
      <w:r w:rsidRPr="00E4052C">
        <w:t xml:space="preserve"> 16.2 del presente capitolo nel caso di errori di misura o di Allocazione sono previsti momenti di verifica (come indicato nel capitolo “Bilanciamento”), successivamente ai quali sono attivate le relative procedure di conguagli</w:t>
      </w:r>
      <w:r w:rsidRPr="00E4052C">
        <w:rPr>
          <w:szCs w:val="24"/>
        </w:rPr>
        <w:t>o.</w:t>
      </w:r>
      <w:r w:rsidRPr="00E4052C">
        <w:t xml:space="preserve"> Il termine per l’emissione, da parte dell’Impresa di Stoccaggio, delle relative note di debito o di credito è fissato per la fine del terzo mese successivo a quello cui si riferisce il conguaglio. </w:t>
      </w:r>
    </w:p>
    <w:p w:rsidR="00405074" w:rsidRPr="00E4052C" w:rsidRDefault="00405074" w:rsidP="002C194D">
      <w:pPr>
        <w:pStyle w:val="Titolo3"/>
        <w:ind w:left="567"/>
      </w:pPr>
      <w:bookmarkStart w:id="45" w:name="_Toc363033566"/>
      <w:r w:rsidRPr="00E4052C">
        <w:t>I termini di pagamento delle fatture</w:t>
      </w:r>
      <w:bookmarkEnd w:id="45"/>
    </w:p>
    <w:p w:rsidR="00405074" w:rsidRPr="00E4052C" w:rsidRDefault="00405074">
      <w:pPr>
        <w:pStyle w:val="Corpotesto"/>
      </w:pPr>
      <w:r w:rsidRPr="00E4052C">
        <w:t>L’Utente è tenuto ad effettuare il pagamento delle fatture</w:t>
      </w:r>
      <w:r w:rsidR="00A106C7">
        <w:t xml:space="preserve"> </w:t>
      </w:r>
      <w:r w:rsidR="00A106C7" w:rsidRPr="00A106C7">
        <w:t>entro 30 giorni dalla data di emissione</w:t>
      </w:r>
      <w:r w:rsidR="00A106C7">
        <w:t xml:space="preserve"> delle stesse,</w:t>
      </w:r>
      <w:r w:rsidRPr="00E4052C">
        <w:t xml:space="preserve"> con addebito </w:t>
      </w:r>
      <w:proofErr w:type="spellStart"/>
      <w:r w:rsidRPr="00E4052C">
        <w:t>pre</w:t>
      </w:r>
      <w:proofErr w:type="spellEnd"/>
      <w:r w:rsidRPr="00E4052C">
        <w:t>-autorizzato in conto (procedura R.I.D. - Rapporti Interbancari Diretti), presso un’Azienda di Credito indicata dall’Impresa di Stoccaggio. In alternativa, previo accordo tra le Parti, l’Utente potrà effettuare il pagamento mediante ritiro di ricevuta bancaria elettronica (</w:t>
      </w:r>
      <w:proofErr w:type="spellStart"/>
      <w:r w:rsidRPr="00E4052C">
        <w:t>Ri.Ba.</w:t>
      </w:r>
      <w:proofErr w:type="spellEnd"/>
      <w:r w:rsidRPr="00E4052C">
        <w:t>) o bonifico bancario con valuta fissa corrispondente alla data di scadenza presso primari istituti di credito indicati dall’Impresa di Stoccaggio.</w:t>
      </w:r>
    </w:p>
    <w:p w:rsidR="00405074" w:rsidRPr="00E4052C" w:rsidRDefault="00405074">
      <w:pPr>
        <w:pStyle w:val="Corpotesto"/>
      </w:pPr>
    </w:p>
    <w:p w:rsidR="00405074" w:rsidRPr="00E4052C" w:rsidRDefault="00405074">
      <w:pPr>
        <w:pStyle w:val="Corpotesto"/>
      </w:pPr>
      <w:r w:rsidRPr="00E4052C">
        <w:lastRenderedPageBreak/>
        <w:t>Nell’eventualità in cui il giorno di scadenza della fattura cada di sabato, domenica o giorno festivo, l’Utente dovrà provvedere al pagamento delle fatture stesse entro il primo giorno lavorativo successivo.</w:t>
      </w:r>
    </w:p>
    <w:p w:rsidR="00405074" w:rsidRPr="00E4052C" w:rsidRDefault="00405074">
      <w:pPr>
        <w:pStyle w:val="Corpotesto"/>
      </w:pPr>
      <w:r w:rsidRPr="00E4052C">
        <w:t>E’ fatto obbligo agli Utenti di provvedere al pagamento delle fatture nei termini previsti dal presente documento: eventuali ritardi saranno sanzionati secondo la metodologia di seguito indicata e costituiscono una delle cause di risoluzione contrattuale previste al paragrafo 17.4 del capitolo “Responsabilità delle Parti”.</w:t>
      </w:r>
    </w:p>
    <w:p w:rsidR="00882250" w:rsidRPr="00E4052C" w:rsidRDefault="00882250">
      <w:pPr>
        <w:pStyle w:val="Corpotesto"/>
      </w:pPr>
    </w:p>
    <w:p w:rsidR="00405074" w:rsidRPr="00E4052C" w:rsidRDefault="00405074">
      <w:pPr>
        <w:pStyle w:val="Corpotesto"/>
      </w:pPr>
      <w:r w:rsidRPr="00E4052C">
        <w:t xml:space="preserve">Eventuali errori di stampa e/o di calcolo manifesti negli importi fatturati vengono generalmente corretti prima del termine di pagamento, determinando l’annullamento del documento e l’invio di una nuova fattura. </w:t>
      </w:r>
    </w:p>
    <w:p w:rsidR="00405074" w:rsidRPr="00E4052C" w:rsidRDefault="00405074" w:rsidP="002C194D">
      <w:pPr>
        <w:pStyle w:val="Titolo3"/>
        <w:ind w:left="426"/>
      </w:pPr>
      <w:bookmarkStart w:id="46" w:name="_Toc363033567"/>
      <w:r w:rsidRPr="00E4052C">
        <w:t>Gli interessi per i casi di ritardato pagamento</w:t>
      </w:r>
      <w:bookmarkEnd w:id="46"/>
    </w:p>
    <w:p w:rsidR="00405074" w:rsidRDefault="004D37F9">
      <w:pPr>
        <w:pStyle w:val="Corpotesto"/>
        <w:rPr>
          <w:szCs w:val="24"/>
        </w:rPr>
      </w:pPr>
      <w:r w:rsidRPr="00E4052C">
        <w:t xml:space="preserve">In caso di ritardato pagamento di una fattura, l’Utente dovrà, sugli importi fatturati, e non pagati, interessi per ogni giorno di ritardo pari al saggio di interesse di periodo pubblicato sulla Gazzetta Ufficiale della Repubblica Italiana, a cura del </w:t>
      </w:r>
      <w:r w:rsidRPr="00E4052C">
        <w:rPr>
          <w:szCs w:val="24"/>
        </w:rPr>
        <w:t xml:space="preserve">Ministero dell’Economia e delle Finanze secondo quanto previsto dall’art. 5 del </w:t>
      </w:r>
      <w:proofErr w:type="spellStart"/>
      <w:r w:rsidRPr="00E4052C">
        <w:rPr>
          <w:szCs w:val="24"/>
        </w:rPr>
        <w:t>D.Lgs</w:t>
      </w:r>
      <w:proofErr w:type="spellEnd"/>
      <w:r w:rsidRPr="00E4052C">
        <w:rPr>
          <w:szCs w:val="24"/>
        </w:rPr>
        <w:t xml:space="preserve"> n. 231/2002</w:t>
      </w:r>
    </w:p>
    <w:p w:rsidR="002D316A" w:rsidRDefault="002D316A">
      <w:pPr>
        <w:pStyle w:val="Corpotesto"/>
        <w:rPr>
          <w:szCs w:val="24"/>
        </w:rPr>
      </w:pPr>
    </w:p>
    <w:p w:rsidR="002D316A" w:rsidRPr="005A3C6F" w:rsidRDefault="005155B9" w:rsidP="002C194D">
      <w:pPr>
        <w:pStyle w:val="Titolo3"/>
        <w:ind w:left="567"/>
      </w:pPr>
      <w:bookmarkStart w:id="47" w:name="_Toc363033568"/>
      <w:r w:rsidRPr="005A3C6F">
        <w:t>Mancato pagamento e o</w:t>
      </w:r>
      <w:r w:rsidR="002D316A" w:rsidRPr="005A3C6F">
        <w:t xml:space="preserve">rdine di pagamento in caso di </w:t>
      </w:r>
      <w:r w:rsidRPr="005A3C6F">
        <w:t xml:space="preserve">Utente  </w:t>
      </w:r>
      <w:r w:rsidR="002D316A" w:rsidRPr="005A3C6F">
        <w:t>insolvente ed escussione della garanzia finanziaria</w:t>
      </w:r>
      <w:bookmarkEnd w:id="47"/>
    </w:p>
    <w:p w:rsidR="005155B9" w:rsidRPr="005A3C6F" w:rsidRDefault="005155B9" w:rsidP="005155B9">
      <w:pPr>
        <w:pStyle w:val="Default"/>
        <w:ind w:left="426" w:right="567"/>
        <w:jc w:val="both"/>
        <w:rPr>
          <w:rFonts w:cs="Times New Roman"/>
          <w:bCs/>
          <w:iCs/>
          <w:color w:val="auto"/>
          <w:szCs w:val="20"/>
        </w:rPr>
      </w:pPr>
      <w:r w:rsidRPr="005A3C6F">
        <w:rPr>
          <w:rFonts w:cs="Times New Roman"/>
          <w:bCs/>
          <w:iCs/>
          <w:color w:val="auto"/>
          <w:szCs w:val="20"/>
        </w:rPr>
        <w:t xml:space="preserve">Edison Stoccaggio S.p.A,, in presenza di fatture emesse e non pagate da parte dell’Utente </w:t>
      </w:r>
      <w:r w:rsidRPr="005A3C6F">
        <w:t xml:space="preserve">(fatture attive, passive, eventuali note credito, comprensive di IVA) </w:t>
      </w:r>
      <w:r w:rsidRPr="005A3C6F">
        <w:rPr>
          <w:rFonts w:cs="Times New Roman"/>
          <w:bCs/>
          <w:iCs/>
          <w:color w:val="auto"/>
          <w:szCs w:val="20"/>
        </w:rPr>
        <w:t xml:space="preserve">per importi superiori al valore delle garanzie prestate, anche al fine di esercitare il diritto di ritenzione di cui al successivo paragrafo 17.4.1, </w:t>
      </w:r>
      <w:r w:rsidR="00217E53" w:rsidRPr="005A3C6F">
        <w:rPr>
          <w:rFonts w:cs="Times New Roman"/>
          <w:bCs/>
          <w:iCs/>
          <w:color w:val="auto"/>
          <w:szCs w:val="20"/>
        </w:rPr>
        <w:t xml:space="preserve">o di </w:t>
      </w:r>
      <w:r w:rsidR="001A2222" w:rsidRPr="005A3C6F">
        <w:rPr>
          <w:rFonts w:cs="Times New Roman"/>
          <w:bCs/>
          <w:iCs/>
          <w:color w:val="auto"/>
          <w:szCs w:val="20"/>
        </w:rPr>
        <w:t>escutere il Gas a G</w:t>
      </w:r>
      <w:r w:rsidR="00FC7C99" w:rsidRPr="005A3C6F">
        <w:rPr>
          <w:rFonts w:cs="Times New Roman"/>
          <w:bCs/>
          <w:iCs/>
          <w:color w:val="auto"/>
          <w:szCs w:val="20"/>
        </w:rPr>
        <w:t>aranzia</w:t>
      </w:r>
      <w:r w:rsidR="00217E53" w:rsidRPr="005A3C6F">
        <w:rPr>
          <w:rFonts w:cs="Times New Roman"/>
          <w:bCs/>
          <w:iCs/>
          <w:color w:val="auto"/>
          <w:szCs w:val="20"/>
        </w:rPr>
        <w:t xml:space="preserve"> ai sensi del precedente articolo  5.2.1.1.</w:t>
      </w:r>
      <w:r w:rsidR="00ED0574" w:rsidRPr="005A3C6F">
        <w:rPr>
          <w:rFonts w:cs="Times New Roman"/>
          <w:bCs/>
          <w:iCs/>
          <w:color w:val="auto"/>
          <w:szCs w:val="20"/>
        </w:rPr>
        <w:t xml:space="preserve">1, 5.2.1.1.2. e 5.2.1.1.3 </w:t>
      </w:r>
      <w:r w:rsidRPr="005A3C6F">
        <w:rPr>
          <w:rFonts w:cs="Times New Roman"/>
          <w:bCs/>
          <w:iCs/>
          <w:color w:val="auto"/>
          <w:szCs w:val="20"/>
        </w:rPr>
        <w:t xml:space="preserve">comunica all’Utente il quantitativo di Gas in stoccaggio che, dalla data di tale comunicazione, non potrà essere utilizzato dall’Utente stesso. </w:t>
      </w:r>
    </w:p>
    <w:p w:rsidR="005155B9" w:rsidRPr="005A3C6F" w:rsidRDefault="005155B9" w:rsidP="005155B9">
      <w:pPr>
        <w:pStyle w:val="Default"/>
        <w:ind w:left="426" w:right="567"/>
        <w:jc w:val="both"/>
        <w:rPr>
          <w:rFonts w:cs="Times New Roman"/>
          <w:bCs/>
          <w:iCs/>
          <w:color w:val="auto"/>
          <w:szCs w:val="20"/>
        </w:rPr>
      </w:pPr>
      <w:r w:rsidRPr="005A3C6F">
        <w:rPr>
          <w:rFonts w:cs="Times New Roman"/>
          <w:bCs/>
          <w:iCs/>
          <w:color w:val="auto"/>
          <w:szCs w:val="20"/>
        </w:rPr>
        <w:t xml:space="preserve">Tale quantitativo sarà valorizzato in funzione degli importi fatturati e non pagati </w:t>
      </w:r>
      <w:r w:rsidRPr="005A3C6F">
        <w:t xml:space="preserve">(fatture attive, passive, eventuali note credito, comprensive di IVA </w:t>
      </w:r>
      <w:r w:rsidRPr="005A3C6F">
        <w:rPr>
          <w:rFonts w:cs="Times New Roman"/>
          <w:bCs/>
          <w:iCs/>
          <w:color w:val="auto"/>
          <w:szCs w:val="20"/>
        </w:rPr>
        <w:t>e tenendo anche conto degli interessi di mora maturati alla data di comunicazione sugli importi scaduti) superiori al valore delle garanzie mediante l’applicazione del</w:t>
      </w:r>
      <w:r w:rsidRPr="005A3C6F">
        <w:t xml:space="preserve">l’ultimo valore della </w:t>
      </w:r>
      <w:r w:rsidR="00FC7C99" w:rsidRPr="005A3C6F">
        <w:t xml:space="preserve"> componente di cui all’articolo 6 del TIVG approvato con la deliberazione ARG/GAS 64/09 e successive modifiche e integrazioni</w:t>
      </w:r>
      <w:r w:rsidRPr="005A3C6F">
        <w:rPr>
          <w:rFonts w:cs="Times New Roman"/>
          <w:bCs/>
          <w:iCs/>
          <w:color w:val="auto"/>
          <w:szCs w:val="20"/>
        </w:rPr>
        <w:t>.</w:t>
      </w:r>
    </w:p>
    <w:p w:rsidR="005155B9" w:rsidRPr="005A3C6F" w:rsidRDefault="005155B9" w:rsidP="005155B9">
      <w:pPr>
        <w:pStyle w:val="Default"/>
        <w:ind w:left="426" w:right="567"/>
        <w:jc w:val="both"/>
        <w:rPr>
          <w:rFonts w:cs="Times New Roman"/>
          <w:bCs/>
          <w:iCs/>
          <w:color w:val="auto"/>
          <w:szCs w:val="20"/>
        </w:rPr>
      </w:pPr>
      <w:r w:rsidRPr="005A3C6F">
        <w:rPr>
          <w:rFonts w:cs="Times New Roman"/>
          <w:bCs/>
          <w:iCs/>
          <w:color w:val="auto"/>
          <w:szCs w:val="20"/>
        </w:rPr>
        <w:t xml:space="preserve">Decorsi 15 giorni dalla citata comunicazione senza che </w:t>
      </w:r>
      <w:r w:rsidR="00925FA1" w:rsidRPr="005A3C6F">
        <w:rPr>
          <w:rFonts w:cs="Times New Roman"/>
          <w:bCs/>
          <w:iCs/>
          <w:color w:val="auto"/>
          <w:szCs w:val="20"/>
        </w:rPr>
        <w:t xml:space="preserve">sia avvenuto o </w:t>
      </w:r>
      <w:r w:rsidRPr="005A3C6F">
        <w:rPr>
          <w:rFonts w:cs="Times New Roman"/>
          <w:bCs/>
          <w:iCs/>
          <w:color w:val="auto"/>
          <w:szCs w:val="20"/>
        </w:rPr>
        <w:t xml:space="preserve">il pagamento di quanto non coperto dalle garanzie in essere </w:t>
      </w:r>
      <w:r w:rsidR="00925FA1" w:rsidRPr="005A3C6F">
        <w:rPr>
          <w:rFonts w:cs="Times New Roman"/>
          <w:bCs/>
          <w:iCs/>
          <w:color w:val="auto"/>
          <w:szCs w:val="20"/>
        </w:rPr>
        <w:t>o l’eventuale</w:t>
      </w:r>
      <w:r w:rsidR="00052585" w:rsidRPr="005A3C6F">
        <w:rPr>
          <w:rFonts w:cs="Times New Roman"/>
          <w:bCs/>
          <w:iCs/>
          <w:color w:val="auto"/>
          <w:szCs w:val="20"/>
        </w:rPr>
        <w:t xml:space="preserve"> ricostituzione</w:t>
      </w:r>
      <w:r w:rsidR="00925FA1" w:rsidRPr="005A3C6F">
        <w:rPr>
          <w:rFonts w:cs="Times New Roman"/>
          <w:bCs/>
          <w:iCs/>
          <w:color w:val="auto"/>
          <w:szCs w:val="20"/>
        </w:rPr>
        <w:t xml:space="preserve"> delle garanzie stesse</w:t>
      </w:r>
      <w:r w:rsidR="00EB7FC7" w:rsidRPr="005A3C6F">
        <w:rPr>
          <w:rFonts w:cs="Times New Roman"/>
          <w:bCs/>
          <w:iCs/>
          <w:color w:val="auto"/>
          <w:szCs w:val="20"/>
        </w:rPr>
        <w:t>,</w:t>
      </w:r>
      <w:r w:rsidRPr="005A3C6F">
        <w:rPr>
          <w:rFonts w:cs="Times New Roman"/>
          <w:bCs/>
          <w:iCs/>
          <w:color w:val="auto"/>
          <w:szCs w:val="20"/>
        </w:rPr>
        <w:t xml:space="preserve"> </w:t>
      </w:r>
      <w:r w:rsidRPr="005A3C6F">
        <w:t>Edison Stoccaggio p</w:t>
      </w:r>
      <w:r w:rsidRPr="005A3C6F">
        <w:rPr>
          <w:rFonts w:cs="Times New Roman"/>
          <w:bCs/>
          <w:iCs/>
          <w:color w:val="auto"/>
          <w:szCs w:val="20"/>
        </w:rPr>
        <w:t xml:space="preserve">rocederà </w:t>
      </w:r>
      <w:r w:rsidR="00925FA1" w:rsidRPr="005A3C6F">
        <w:rPr>
          <w:rFonts w:cs="Times New Roman"/>
          <w:bCs/>
          <w:iCs/>
          <w:color w:val="auto"/>
          <w:szCs w:val="20"/>
        </w:rPr>
        <w:t>all</w:t>
      </w:r>
      <w:r w:rsidR="00BF46BB" w:rsidRPr="005A3C6F">
        <w:rPr>
          <w:rFonts w:cs="Times New Roman"/>
          <w:bCs/>
          <w:iCs/>
          <w:color w:val="auto"/>
          <w:szCs w:val="20"/>
        </w:rPr>
        <w:t xml:space="preserve">a escussione delle garanzie </w:t>
      </w:r>
      <w:r w:rsidR="00EA0383" w:rsidRPr="005A3C6F">
        <w:rPr>
          <w:rFonts w:cs="Times New Roman"/>
          <w:bCs/>
          <w:iCs/>
          <w:color w:val="auto"/>
          <w:szCs w:val="20"/>
        </w:rPr>
        <w:t>r</w:t>
      </w:r>
      <w:r w:rsidR="00BF46BB" w:rsidRPr="005A3C6F">
        <w:rPr>
          <w:rFonts w:cs="Times New Roman"/>
          <w:bCs/>
          <w:iCs/>
          <w:color w:val="auto"/>
          <w:szCs w:val="20"/>
        </w:rPr>
        <w:t>i</w:t>
      </w:r>
      <w:r w:rsidR="00EA0383" w:rsidRPr="005A3C6F">
        <w:rPr>
          <w:rFonts w:cs="Times New Roman"/>
          <w:bCs/>
          <w:iCs/>
          <w:color w:val="auto"/>
          <w:szCs w:val="20"/>
        </w:rPr>
        <w:t>lasciate</w:t>
      </w:r>
      <w:r w:rsidR="00BF46BB" w:rsidRPr="005A3C6F">
        <w:rPr>
          <w:rFonts w:cs="Times New Roman"/>
          <w:bCs/>
          <w:iCs/>
          <w:color w:val="auto"/>
          <w:szCs w:val="20"/>
        </w:rPr>
        <w:t xml:space="preserve"> e qualora </w:t>
      </w:r>
      <w:r w:rsidR="00EA0383" w:rsidRPr="005A3C6F">
        <w:rPr>
          <w:rFonts w:cs="Times New Roman"/>
          <w:bCs/>
          <w:iCs/>
          <w:color w:val="auto"/>
          <w:szCs w:val="20"/>
        </w:rPr>
        <w:t xml:space="preserve">queste ultime </w:t>
      </w:r>
      <w:r w:rsidR="00BF46BB" w:rsidRPr="005A3C6F">
        <w:rPr>
          <w:rFonts w:cs="Times New Roman"/>
          <w:bCs/>
          <w:iCs/>
          <w:color w:val="auto"/>
          <w:szCs w:val="20"/>
        </w:rPr>
        <w:t>non</w:t>
      </w:r>
      <w:r w:rsidR="00EA0383" w:rsidRPr="005A3C6F">
        <w:rPr>
          <w:rFonts w:cs="Times New Roman"/>
          <w:bCs/>
          <w:iCs/>
          <w:color w:val="auto"/>
          <w:szCs w:val="20"/>
        </w:rPr>
        <w:t xml:space="preserve"> fossero</w:t>
      </w:r>
      <w:r w:rsidR="00BF46BB" w:rsidRPr="005A3C6F">
        <w:rPr>
          <w:rFonts w:cs="Times New Roman"/>
          <w:bCs/>
          <w:iCs/>
          <w:color w:val="auto"/>
          <w:szCs w:val="20"/>
        </w:rPr>
        <w:t xml:space="preserve"> sufficienti procederà</w:t>
      </w:r>
      <w:r w:rsidR="008D42B2" w:rsidRPr="005A3C6F">
        <w:rPr>
          <w:rFonts w:cs="Times New Roman"/>
          <w:bCs/>
          <w:iCs/>
          <w:color w:val="auto"/>
          <w:szCs w:val="20"/>
        </w:rPr>
        <w:t>, anche senza risoluzione anticipata</w:t>
      </w:r>
      <w:r w:rsidR="00052585" w:rsidRPr="005A3C6F">
        <w:rPr>
          <w:rFonts w:cs="Times New Roman"/>
          <w:bCs/>
          <w:iCs/>
          <w:color w:val="auto"/>
          <w:szCs w:val="20"/>
        </w:rPr>
        <w:t xml:space="preserve"> del Contratto,</w:t>
      </w:r>
      <w:r w:rsidR="00BF46BB" w:rsidRPr="005A3C6F">
        <w:rPr>
          <w:rFonts w:cs="Times New Roman"/>
          <w:bCs/>
          <w:iCs/>
          <w:color w:val="auto"/>
          <w:szCs w:val="20"/>
        </w:rPr>
        <w:t xml:space="preserve"> all</w:t>
      </w:r>
      <w:r w:rsidR="00925FA1" w:rsidRPr="005A3C6F">
        <w:rPr>
          <w:rFonts w:cs="Times New Roman"/>
          <w:bCs/>
          <w:iCs/>
          <w:color w:val="auto"/>
          <w:szCs w:val="20"/>
        </w:rPr>
        <w:t>’esercizio del diritto di ritenzione di cui al successivo paragrafo 17.4.1</w:t>
      </w:r>
      <w:r w:rsidR="00217E53" w:rsidRPr="005A3C6F">
        <w:rPr>
          <w:rFonts w:cs="Times New Roman"/>
          <w:bCs/>
          <w:iCs/>
          <w:color w:val="auto"/>
          <w:szCs w:val="20"/>
        </w:rPr>
        <w:t xml:space="preserve"> o, in </w:t>
      </w:r>
      <w:r w:rsidR="00217E53" w:rsidRPr="005A3C6F">
        <w:rPr>
          <w:rFonts w:cs="Times New Roman"/>
          <w:bCs/>
          <w:iCs/>
          <w:color w:val="auto"/>
          <w:szCs w:val="20"/>
        </w:rPr>
        <w:lastRenderedPageBreak/>
        <w:t>alternativa</w:t>
      </w:r>
      <w:r w:rsidR="00FD56CA" w:rsidRPr="005A3C6F">
        <w:rPr>
          <w:rFonts w:cs="Times New Roman"/>
          <w:bCs/>
          <w:iCs/>
          <w:color w:val="auto"/>
          <w:szCs w:val="20"/>
        </w:rPr>
        <w:t xml:space="preserve"> all’escussione della garanzia sul</w:t>
      </w:r>
      <w:r w:rsidR="00217E53" w:rsidRPr="005A3C6F">
        <w:rPr>
          <w:rFonts w:cs="Times New Roman"/>
          <w:bCs/>
          <w:iCs/>
          <w:color w:val="auto"/>
          <w:szCs w:val="20"/>
        </w:rPr>
        <w:t xml:space="preserve"> Gas a Garanzia</w:t>
      </w:r>
      <w:r w:rsidR="0018233E" w:rsidRPr="005A3C6F">
        <w:rPr>
          <w:rFonts w:cs="Times New Roman"/>
          <w:bCs/>
          <w:iCs/>
          <w:color w:val="auto"/>
          <w:szCs w:val="20"/>
        </w:rPr>
        <w:t xml:space="preserve"> </w:t>
      </w:r>
      <w:r w:rsidR="00925FA1" w:rsidRPr="005A3C6F">
        <w:rPr>
          <w:rFonts w:cs="Times New Roman"/>
          <w:bCs/>
          <w:iCs/>
          <w:color w:val="auto"/>
          <w:szCs w:val="20"/>
        </w:rPr>
        <w:t>per il quantitativo di gas corrispondente al credito per capitale ed interessi di mora residuato dopo la fruttuosa escussione</w:t>
      </w:r>
      <w:r w:rsidR="00EA0383" w:rsidRPr="005A3C6F">
        <w:rPr>
          <w:rFonts w:cs="Times New Roman"/>
          <w:bCs/>
          <w:iCs/>
          <w:color w:val="auto"/>
          <w:szCs w:val="20"/>
        </w:rPr>
        <w:t xml:space="preserve">. </w:t>
      </w:r>
      <w:r w:rsidR="00EA0383" w:rsidRPr="005A3C6F">
        <w:rPr>
          <w:color w:val="auto"/>
        </w:rPr>
        <w:t>In tal senso Edison Stoccaggio S.p.A. si intenderà</w:t>
      </w:r>
      <w:r w:rsidR="00EA0383" w:rsidRPr="005A3C6F">
        <w:rPr>
          <w:color w:val="FF0000"/>
        </w:rPr>
        <w:t xml:space="preserve"> </w:t>
      </w:r>
      <w:r w:rsidR="00BF46BB" w:rsidRPr="005A3C6F">
        <w:rPr>
          <w:rFonts w:cs="Times New Roman"/>
          <w:bCs/>
          <w:iCs/>
          <w:color w:val="auto"/>
          <w:szCs w:val="20"/>
        </w:rPr>
        <w:t xml:space="preserve"> </w:t>
      </w:r>
      <w:r w:rsidR="00925FA1" w:rsidRPr="005A3C6F">
        <w:rPr>
          <w:rFonts w:cs="Times New Roman"/>
          <w:bCs/>
          <w:iCs/>
          <w:color w:val="auto"/>
          <w:szCs w:val="20"/>
        </w:rPr>
        <w:t>preventivamente autorizzata dall’Utente</w:t>
      </w:r>
      <w:r w:rsidR="00BF46BB" w:rsidRPr="005A3C6F">
        <w:rPr>
          <w:rFonts w:cs="Times New Roman"/>
          <w:bCs/>
          <w:iCs/>
          <w:color w:val="auto"/>
          <w:szCs w:val="20"/>
        </w:rPr>
        <w:t xml:space="preserve"> </w:t>
      </w:r>
      <w:r w:rsidR="00BF46BB" w:rsidRPr="005A3C6F">
        <w:t xml:space="preserve">senza necessità alcuna di ulteriore comunicazione, prova o motivazione, intimazione o richiesta nei confronti dell’Utente, ogni eccezione rimossa, </w:t>
      </w:r>
      <w:r w:rsidRPr="005A3C6F">
        <w:rPr>
          <w:rFonts w:cs="Times New Roman"/>
          <w:bCs/>
          <w:iCs/>
          <w:color w:val="auto"/>
          <w:szCs w:val="20"/>
        </w:rPr>
        <w:t>alla vendita d</w:t>
      </w:r>
      <w:r w:rsidR="00925FA1" w:rsidRPr="005A3C6F">
        <w:rPr>
          <w:rFonts w:cs="Times New Roman"/>
          <w:bCs/>
          <w:iCs/>
          <w:color w:val="auto"/>
          <w:szCs w:val="20"/>
        </w:rPr>
        <w:t>i detto quantitativo di g</w:t>
      </w:r>
      <w:r w:rsidRPr="005A3C6F">
        <w:rPr>
          <w:rFonts w:cs="Times New Roman"/>
          <w:bCs/>
          <w:iCs/>
          <w:color w:val="auto"/>
          <w:szCs w:val="20"/>
        </w:rPr>
        <w:t>as</w:t>
      </w:r>
      <w:r w:rsidR="00925FA1" w:rsidRPr="005A3C6F">
        <w:rPr>
          <w:rFonts w:cs="Times New Roman"/>
          <w:bCs/>
          <w:iCs/>
          <w:color w:val="auto"/>
          <w:szCs w:val="20"/>
        </w:rPr>
        <w:t xml:space="preserve"> </w:t>
      </w:r>
      <w:r w:rsidR="00A4161C" w:rsidRPr="005A3C6F">
        <w:t>a soddisfacimento</w:t>
      </w:r>
      <w:r w:rsidR="00EA0383" w:rsidRPr="005A3C6F">
        <w:t xml:space="preserve"> in via prioritaria</w:t>
      </w:r>
      <w:r w:rsidR="00A4161C" w:rsidRPr="005A3C6F">
        <w:t xml:space="preserve"> del proprio credito e dei costi sostenuti </w:t>
      </w:r>
      <w:r w:rsidR="00217E53" w:rsidRPr="005A3C6F">
        <w:t>secondo le modalità previste a seguito dell’esercizio del diritto di ritenzione o</w:t>
      </w:r>
      <w:r w:rsidR="00FD56CA" w:rsidRPr="005A3C6F">
        <w:t xml:space="preserve"> dell’escussione della garanzia sul gas</w:t>
      </w:r>
      <w:r w:rsidR="0018233E" w:rsidRPr="005A3C6F">
        <w:t>.</w:t>
      </w:r>
      <w:r w:rsidR="00FD56CA" w:rsidRPr="005A3C6F">
        <w:t xml:space="preserve"> </w:t>
      </w:r>
      <w:r w:rsidR="00217E53" w:rsidRPr="005A3C6F">
        <w:t xml:space="preserve"> </w:t>
      </w:r>
    </w:p>
    <w:p w:rsidR="005155B9" w:rsidRPr="005A3C6F" w:rsidRDefault="005155B9" w:rsidP="005155B9">
      <w:pPr>
        <w:pStyle w:val="Default"/>
        <w:ind w:left="426" w:right="567"/>
        <w:jc w:val="both"/>
        <w:rPr>
          <w:rFonts w:cs="Times New Roman"/>
          <w:bCs/>
          <w:iCs/>
          <w:color w:val="auto"/>
          <w:szCs w:val="20"/>
        </w:rPr>
      </w:pPr>
      <w:r w:rsidRPr="005A3C6F">
        <w:rPr>
          <w:rFonts w:cs="Times New Roman"/>
          <w:bCs/>
          <w:iCs/>
          <w:color w:val="auto"/>
          <w:szCs w:val="20"/>
        </w:rPr>
        <w:t>Se l’U</w:t>
      </w:r>
      <w:r w:rsidR="00925FA1" w:rsidRPr="005A3C6F">
        <w:rPr>
          <w:rFonts w:cs="Times New Roman"/>
          <w:bCs/>
          <w:iCs/>
          <w:color w:val="auto"/>
          <w:szCs w:val="20"/>
        </w:rPr>
        <w:t>tente</w:t>
      </w:r>
      <w:r w:rsidRPr="005A3C6F">
        <w:rPr>
          <w:rFonts w:cs="Times New Roman"/>
          <w:bCs/>
          <w:iCs/>
          <w:color w:val="auto"/>
          <w:szCs w:val="20"/>
        </w:rPr>
        <w:t xml:space="preserve"> soddisfa integralmente il credito non coperto prima di tale termine, </w:t>
      </w:r>
      <w:r w:rsidR="00925FA1" w:rsidRPr="005A3C6F">
        <w:rPr>
          <w:rFonts w:cs="Times New Roman"/>
          <w:bCs/>
          <w:iCs/>
          <w:color w:val="auto"/>
          <w:szCs w:val="20"/>
        </w:rPr>
        <w:t>Edison Stoccaggio S.p.A</w:t>
      </w:r>
      <w:r w:rsidRPr="005A3C6F">
        <w:rPr>
          <w:rFonts w:cs="Times New Roman"/>
          <w:bCs/>
          <w:iCs/>
          <w:color w:val="auto"/>
          <w:szCs w:val="20"/>
        </w:rPr>
        <w:t xml:space="preserve"> comunic</w:t>
      </w:r>
      <w:r w:rsidR="00925FA1" w:rsidRPr="005A3C6F">
        <w:rPr>
          <w:rFonts w:cs="Times New Roman"/>
          <w:bCs/>
          <w:iCs/>
          <w:color w:val="auto"/>
          <w:szCs w:val="20"/>
        </w:rPr>
        <w:t>herà allo stesso</w:t>
      </w:r>
      <w:r w:rsidRPr="005A3C6F">
        <w:rPr>
          <w:rFonts w:cs="Times New Roman"/>
          <w:bCs/>
          <w:iCs/>
          <w:color w:val="auto"/>
          <w:szCs w:val="20"/>
        </w:rPr>
        <w:t xml:space="preserve"> il giorno dal quale sarà possibile disporre nuovamente del gas precedentemente inutilizzabile, in tutto o in parte. Analogamente </w:t>
      </w:r>
      <w:r w:rsidR="00925FA1" w:rsidRPr="005A3C6F">
        <w:rPr>
          <w:rFonts w:cs="Times New Roman"/>
          <w:bCs/>
          <w:iCs/>
          <w:color w:val="auto"/>
          <w:szCs w:val="20"/>
        </w:rPr>
        <w:t>Edison Stoccaggio S.p.A</w:t>
      </w:r>
      <w:r w:rsidR="002B5A50" w:rsidRPr="005A3C6F">
        <w:rPr>
          <w:rFonts w:cs="Times New Roman"/>
          <w:bCs/>
          <w:iCs/>
          <w:color w:val="auto"/>
          <w:szCs w:val="20"/>
        </w:rPr>
        <w:t xml:space="preserve">., </w:t>
      </w:r>
      <w:r w:rsidR="00BF46BB" w:rsidRPr="005A3C6F">
        <w:rPr>
          <w:rFonts w:cs="Times New Roman"/>
          <w:bCs/>
          <w:iCs/>
          <w:color w:val="auto"/>
          <w:szCs w:val="20"/>
        </w:rPr>
        <w:t>a valle delle procedure previste per</w:t>
      </w:r>
      <w:r w:rsidR="00925FA1" w:rsidRPr="005A3C6F">
        <w:rPr>
          <w:rFonts w:cs="Times New Roman"/>
          <w:bCs/>
          <w:iCs/>
          <w:color w:val="auto"/>
          <w:szCs w:val="20"/>
        </w:rPr>
        <w:t xml:space="preserve"> soddisfa</w:t>
      </w:r>
      <w:r w:rsidR="00BF46BB" w:rsidRPr="005A3C6F">
        <w:rPr>
          <w:rFonts w:cs="Times New Roman"/>
          <w:bCs/>
          <w:iCs/>
          <w:color w:val="auto"/>
          <w:szCs w:val="20"/>
        </w:rPr>
        <w:t xml:space="preserve">re il proprio credito </w:t>
      </w:r>
      <w:r w:rsidR="00925FA1" w:rsidRPr="005A3C6F">
        <w:rPr>
          <w:rFonts w:cs="Times New Roman"/>
          <w:bCs/>
          <w:iCs/>
          <w:color w:val="auto"/>
          <w:szCs w:val="20"/>
        </w:rPr>
        <w:t>e</w:t>
      </w:r>
      <w:r w:rsidR="00BF46BB" w:rsidRPr="005A3C6F">
        <w:rPr>
          <w:rFonts w:cs="Times New Roman"/>
          <w:bCs/>
          <w:iCs/>
          <w:color w:val="auto"/>
          <w:szCs w:val="20"/>
        </w:rPr>
        <w:t xml:space="preserve"> verificato che</w:t>
      </w:r>
      <w:r w:rsidR="00925FA1" w:rsidRPr="005A3C6F">
        <w:rPr>
          <w:rFonts w:cs="Times New Roman"/>
          <w:bCs/>
          <w:iCs/>
          <w:color w:val="auto"/>
          <w:szCs w:val="20"/>
        </w:rPr>
        <w:t xml:space="preserve"> non siano </w:t>
      </w:r>
      <w:r w:rsidR="00BF46BB" w:rsidRPr="005A3C6F">
        <w:rPr>
          <w:rFonts w:cs="Times New Roman"/>
          <w:bCs/>
          <w:iCs/>
          <w:color w:val="auto"/>
          <w:szCs w:val="20"/>
        </w:rPr>
        <w:t>insorti</w:t>
      </w:r>
      <w:r w:rsidR="00925FA1" w:rsidRPr="005A3C6F">
        <w:rPr>
          <w:rFonts w:cs="Times New Roman"/>
          <w:bCs/>
          <w:iCs/>
          <w:color w:val="auto"/>
          <w:szCs w:val="20"/>
        </w:rPr>
        <w:t xml:space="preserve"> ulteriori </w:t>
      </w:r>
      <w:proofErr w:type="spellStart"/>
      <w:r w:rsidR="00925FA1" w:rsidRPr="005A3C6F">
        <w:rPr>
          <w:rFonts w:cs="Times New Roman"/>
          <w:bCs/>
          <w:iCs/>
          <w:color w:val="auto"/>
          <w:szCs w:val="20"/>
        </w:rPr>
        <w:t>impagati</w:t>
      </w:r>
      <w:proofErr w:type="spellEnd"/>
      <w:r w:rsidR="00BF46BB" w:rsidRPr="005A3C6F">
        <w:rPr>
          <w:rFonts w:cs="Times New Roman"/>
          <w:bCs/>
          <w:iCs/>
          <w:color w:val="auto"/>
          <w:szCs w:val="20"/>
        </w:rPr>
        <w:t>,</w:t>
      </w:r>
      <w:r w:rsidR="00925FA1" w:rsidRPr="005A3C6F">
        <w:rPr>
          <w:rFonts w:cs="Times New Roman"/>
          <w:bCs/>
          <w:iCs/>
          <w:color w:val="auto"/>
          <w:szCs w:val="20"/>
        </w:rPr>
        <w:t xml:space="preserve"> darà comunicazione degli eventuali </w:t>
      </w:r>
      <w:r w:rsidRPr="005A3C6F">
        <w:rPr>
          <w:rFonts w:cs="Times New Roman"/>
          <w:bCs/>
          <w:iCs/>
          <w:color w:val="auto"/>
          <w:szCs w:val="20"/>
        </w:rPr>
        <w:t xml:space="preserve"> </w:t>
      </w:r>
      <w:r w:rsidR="00925FA1" w:rsidRPr="005A3C6F">
        <w:rPr>
          <w:rFonts w:cs="Times New Roman"/>
          <w:bCs/>
          <w:iCs/>
          <w:color w:val="auto"/>
          <w:szCs w:val="20"/>
        </w:rPr>
        <w:t>quantitativi di gas</w:t>
      </w:r>
      <w:r w:rsidR="00BF46BB" w:rsidRPr="005A3C6F">
        <w:rPr>
          <w:rFonts w:cs="Times New Roman"/>
          <w:bCs/>
          <w:iCs/>
          <w:color w:val="auto"/>
          <w:szCs w:val="20"/>
        </w:rPr>
        <w:t xml:space="preserve"> divenuti nuovamente disponibili</w:t>
      </w:r>
      <w:r w:rsidRPr="005A3C6F">
        <w:rPr>
          <w:rFonts w:cs="Times New Roman"/>
          <w:bCs/>
          <w:iCs/>
          <w:color w:val="auto"/>
          <w:szCs w:val="20"/>
        </w:rPr>
        <w:t xml:space="preserve">. </w:t>
      </w:r>
    </w:p>
    <w:p w:rsidR="00BF46BB" w:rsidRPr="005A3C6F" w:rsidRDefault="005155B9" w:rsidP="00BF46BB">
      <w:pPr>
        <w:pStyle w:val="Corpotesto"/>
      </w:pPr>
      <w:r w:rsidRPr="005A3C6F">
        <w:rPr>
          <w:bCs w:val="0"/>
          <w:iCs w:val="0"/>
        </w:rPr>
        <w:t xml:space="preserve">In caso di </w:t>
      </w:r>
      <w:r w:rsidR="00BF46BB" w:rsidRPr="005A3C6F">
        <w:rPr>
          <w:bCs w:val="0"/>
          <w:iCs w:val="0"/>
        </w:rPr>
        <w:t>procedura concorsuale</w:t>
      </w:r>
      <w:r w:rsidRPr="005A3C6F">
        <w:rPr>
          <w:bCs w:val="0"/>
          <w:iCs w:val="0"/>
        </w:rPr>
        <w:t xml:space="preserve">, </w:t>
      </w:r>
      <w:r w:rsidR="00BF46BB" w:rsidRPr="005A3C6F">
        <w:rPr>
          <w:bCs w:val="0"/>
          <w:iCs w:val="0"/>
        </w:rPr>
        <w:t>Edison Stoccaggio S.p.A tratterà</w:t>
      </w:r>
      <w:r w:rsidRPr="005A3C6F">
        <w:rPr>
          <w:bCs w:val="0"/>
          <w:iCs w:val="0"/>
        </w:rPr>
        <w:t xml:space="preserve"> dall’importo ricavato un onere fisso per la gestione della vendita stessa pari a 50.000 € a compensazione delle spese amministrative e di altro tipo sostenute nell’occasione, che non sarà considerato pertanto come compensazione degli importi scaduti. </w:t>
      </w:r>
      <w:r w:rsidR="00BF46BB" w:rsidRPr="005A3C6F">
        <w:t>L’onere fisso è rivalutato ogni anno termico a partire dall’anno termico 2014-2015, applicando l’indice generale dei prezzi al consumo per famiglie di operai ed impiegati rilevato dall’ISTAT.</w:t>
      </w:r>
    </w:p>
    <w:p w:rsidR="005155B9" w:rsidRPr="005A3C6F" w:rsidRDefault="005155B9" w:rsidP="00BF46BB">
      <w:pPr>
        <w:pStyle w:val="Default"/>
        <w:ind w:left="426" w:right="567"/>
        <w:jc w:val="both"/>
        <w:rPr>
          <w:rFonts w:cs="Times New Roman"/>
          <w:bCs/>
          <w:iCs/>
          <w:color w:val="auto"/>
          <w:szCs w:val="20"/>
        </w:rPr>
      </w:pPr>
    </w:p>
    <w:p w:rsidR="005155B9" w:rsidRPr="005A3C6F" w:rsidRDefault="005155B9" w:rsidP="005155B9">
      <w:pPr>
        <w:pStyle w:val="Default"/>
        <w:ind w:left="426"/>
        <w:rPr>
          <w:rFonts w:cs="Times New Roman"/>
          <w:bCs/>
          <w:iCs/>
          <w:color w:val="auto"/>
          <w:szCs w:val="20"/>
        </w:rPr>
      </w:pPr>
      <w:r w:rsidRPr="005A3C6F">
        <w:rPr>
          <w:rFonts w:cs="Times New Roman"/>
          <w:bCs/>
          <w:iCs/>
          <w:color w:val="auto"/>
          <w:szCs w:val="20"/>
        </w:rPr>
        <w:t xml:space="preserve">Resta inteso che </w:t>
      </w:r>
      <w:r w:rsidR="00B450F2" w:rsidRPr="005A3C6F">
        <w:rPr>
          <w:rFonts w:cs="Times New Roman"/>
          <w:bCs/>
          <w:iCs/>
          <w:color w:val="auto"/>
          <w:szCs w:val="20"/>
        </w:rPr>
        <w:t>Edison Stoccaggio S.p.A</w:t>
      </w:r>
      <w:r w:rsidRPr="005A3C6F">
        <w:rPr>
          <w:rFonts w:cs="Times New Roman"/>
          <w:bCs/>
          <w:iCs/>
          <w:color w:val="auto"/>
          <w:szCs w:val="20"/>
        </w:rPr>
        <w:t xml:space="preserve"> includerà il quantitativo di Gas di cui al presente paragrafo nel calcolo delle disponibilità di Gas dell’U</w:t>
      </w:r>
      <w:r w:rsidR="00B450F2" w:rsidRPr="005A3C6F">
        <w:rPr>
          <w:rFonts w:cs="Times New Roman"/>
          <w:bCs/>
          <w:iCs/>
          <w:color w:val="auto"/>
          <w:szCs w:val="20"/>
        </w:rPr>
        <w:t>tente</w:t>
      </w:r>
      <w:r w:rsidRPr="005A3C6F">
        <w:rPr>
          <w:rFonts w:cs="Times New Roman"/>
          <w:bCs/>
          <w:iCs/>
          <w:color w:val="auto"/>
          <w:szCs w:val="20"/>
        </w:rPr>
        <w:t xml:space="preserve"> per: </w:t>
      </w:r>
    </w:p>
    <w:p w:rsidR="00B450F2" w:rsidRPr="005A3C6F" w:rsidRDefault="00B450F2" w:rsidP="005155B9">
      <w:pPr>
        <w:pStyle w:val="Default"/>
        <w:ind w:left="426"/>
        <w:rPr>
          <w:rFonts w:cs="Times New Roman"/>
          <w:bCs/>
          <w:iCs/>
          <w:color w:val="auto"/>
          <w:szCs w:val="20"/>
        </w:rPr>
      </w:pPr>
    </w:p>
    <w:p w:rsidR="00B450F2" w:rsidRPr="005A3C6F" w:rsidRDefault="00B450F2" w:rsidP="00B450F2">
      <w:pPr>
        <w:pStyle w:val="Corpotesto"/>
        <w:ind w:left="709"/>
      </w:pPr>
      <w:r w:rsidRPr="005A3C6F">
        <w:t>i) la verifica del rispetto dei profili di Iniezione e di Erogazione e la conseguente applicazione dei corrispettivi di bilanciamento;</w:t>
      </w:r>
    </w:p>
    <w:p w:rsidR="00B450F2" w:rsidRPr="005A3C6F" w:rsidRDefault="00B450F2" w:rsidP="00B450F2">
      <w:pPr>
        <w:pStyle w:val="Corpotesto"/>
        <w:ind w:left="360" w:firstLine="349"/>
      </w:pPr>
      <w:r w:rsidRPr="005A3C6F">
        <w:t>ii) il calcolo delle Capacità di Iniezione ed Erogazione disponibili;</w:t>
      </w:r>
    </w:p>
    <w:p w:rsidR="00B450F2" w:rsidRPr="005A3C6F" w:rsidRDefault="00B450F2" w:rsidP="00B450F2">
      <w:pPr>
        <w:pStyle w:val="Corpotesto"/>
        <w:ind w:left="360" w:firstLine="349"/>
      </w:pPr>
      <w:r w:rsidRPr="005A3C6F">
        <w:t>iii) l’applicazione del corrispettivo pari a 2xCVS nei casi previsti.</w:t>
      </w:r>
    </w:p>
    <w:p w:rsidR="00B450F2" w:rsidRDefault="00B450F2" w:rsidP="00B450F2">
      <w:pPr>
        <w:pStyle w:val="Corpotesto"/>
        <w:ind w:left="709"/>
      </w:pPr>
      <w:proofErr w:type="spellStart"/>
      <w:r w:rsidRPr="005A3C6F">
        <w:t>iiii</w:t>
      </w:r>
      <w:proofErr w:type="spellEnd"/>
      <w:r w:rsidRPr="005A3C6F">
        <w:t>) l’applicazione di quanto previsto all’art 15.14 della Deliberazione 119/05 e dal paragrafo 5.4 del presente Codice di Stoccaggio.</w:t>
      </w:r>
    </w:p>
    <w:p w:rsidR="005155B9" w:rsidRDefault="005155B9" w:rsidP="004E0324">
      <w:pPr>
        <w:autoSpaceDE w:val="0"/>
        <w:autoSpaceDN w:val="0"/>
        <w:adjustRightInd w:val="0"/>
        <w:ind w:left="540" w:right="639"/>
        <w:jc w:val="both"/>
        <w:rPr>
          <w:rFonts w:ascii="Arial" w:hAnsi="Arial"/>
          <w:bCs/>
          <w:iCs/>
          <w:sz w:val="24"/>
        </w:rPr>
      </w:pPr>
    </w:p>
    <w:p w:rsidR="005155B9" w:rsidRDefault="005155B9" w:rsidP="004E0324">
      <w:pPr>
        <w:autoSpaceDE w:val="0"/>
        <w:autoSpaceDN w:val="0"/>
        <w:adjustRightInd w:val="0"/>
        <w:ind w:left="540" w:right="639"/>
        <w:jc w:val="both"/>
        <w:rPr>
          <w:rFonts w:ascii="Arial" w:hAnsi="Arial"/>
          <w:bCs/>
          <w:iCs/>
          <w:sz w:val="24"/>
        </w:rPr>
      </w:pPr>
    </w:p>
    <w:p w:rsidR="002D316A" w:rsidRDefault="002D316A" w:rsidP="004E0324">
      <w:pPr>
        <w:autoSpaceDE w:val="0"/>
        <w:autoSpaceDN w:val="0"/>
        <w:adjustRightInd w:val="0"/>
        <w:ind w:left="540" w:right="639"/>
        <w:jc w:val="both"/>
        <w:rPr>
          <w:rFonts w:ascii="Arial" w:hAnsi="Arial"/>
          <w:bCs/>
          <w:iCs/>
          <w:sz w:val="24"/>
        </w:rPr>
      </w:pPr>
      <w:r w:rsidRPr="002D316A">
        <w:rPr>
          <w:rFonts w:ascii="Arial" w:hAnsi="Arial"/>
          <w:bCs/>
          <w:iCs/>
          <w:sz w:val="24"/>
        </w:rPr>
        <w:t>Nell’ipotesi in cui l’U</w:t>
      </w:r>
      <w:r>
        <w:rPr>
          <w:rFonts w:ascii="Arial" w:hAnsi="Arial"/>
          <w:bCs/>
          <w:iCs/>
          <w:sz w:val="24"/>
        </w:rPr>
        <w:t>tente</w:t>
      </w:r>
      <w:r w:rsidRPr="002D316A">
        <w:rPr>
          <w:rFonts w:ascii="Arial" w:hAnsi="Arial"/>
          <w:bCs/>
          <w:iCs/>
          <w:sz w:val="24"/>
        </w:rPr>
        <w:t xml:space="preserve"> abbia più debiti scaduti verso Edison Stoccaggio S.p.A, anche relativi a Contratti per</w:t>
      </w:r>
      <w:r>
        <w:rPr>
          <w:rFonts w:ascii="Arial" w:hAnsi="Arial"/>
          <w:bCs/>
          <w:iCs/>
          <w:sz w:val="24"/>
        </w:rPr>
        <w:t xml:space="preserve"> </w:t>
      </w:r>
      <w:r w:rsidRPr="002D316A">
        <w:rPr>
          <w:rFonts w:ascii="Arial" w:hAnsi="Arial"/>
          <w:bCs/>
          <w:iCs/>
          <w:sz w:val="24"/>
        </w:rPr>
        <w:t>Anni Termici precedenti, ed effettui uno o più pagamenti che non estinguano interamente i predetti</w:t>
      </w:r>
      <w:r>
        <w:rPr>
          <w:rFonts w:ascii="Arial" w:hAnsi="Arial"/>
          <w:bCs/>
          <w:iCs/>
          <w:sz w:val="24"/>
        </w:rPr>
        <w:t xml:space="preserve"> </w:t>
      </w:r>
      <w:r w:rsidRPr="002D316A">
        <w:rPr>
          <w:rFonts w:ascii="Arial" w:hAnsi="Arial"/>
          <w:bCs/>
          <w:iCs/>
          <w:sz w:val="24"/>
        </w:rPr>
        <w:t>debiti scaduti, ciascuno di tali pagamenti viene imputato, indipendentemente da ogni eventuale</w:t>
      </w:r>
      <w:r>
        <w:rPr>
          <w:rFonts w:ascii="Arial" w:hAnsi="Arial"/>
          <w:bCs/>
          <w:iCs/>
          <w:sz w:val="24"/>
        </w:rPr>
        <w:t xml:space="preserve"> </w:t>
      </w:r>
      <w:r w:rsidRPr="002D316A">
        <w:rPr>
          <w:rFonts w:ascii="Arial" w:hAnsi="Arial"/>
          <w:bCs/>
          <w:iCs/>
          <w:sz w:val="24"/>
        </w:rPr>
        <w:t>diversa indicazione da parte dell’U</w:t>
      </w:r>
      <w:r>
        <w:rPr>
          <w:rFonts w:ascii="Arial" w:hAnsi="Arial"/>
          <w:bCs/>
          <w:iCs/>
          <w:sz w:val="24"/>
        </w:rPr>
        <w:t>tente</w:t>
      </w:r>
      <w:r w:rsidRPr="002D316A">
        <w:rPr>
          <w:rFonts w:ascii="Arial" w:hAnsi="Arial"/>
          <w:bCs/>
          <w:iCs/>
          <w:sz w:val="24"/>
        </w:rPr>
        <w:t xml:space="preserve"> all’atto del pagamento, secondo il seguente ordine di</w:t>
      </w:r>
      <w:r>
        <w:rPr>
          <w:rFonts w:ascii="Arial" w:hAnsi="Arial"/>
          <w:bCs/>
          <w:iCs/>
          <w:sz w:val="24"/>
        </w:rPr>
        <w:t xml:space="preserve"> </w:t>
      </w:r>
      <w:r w:rsidRPr="002D316A">
        <w:rPr>
          <w:rFonts w:ascii="Arial" w:hAnsi="Arial"/>
          <w:bCs/>
          <w:iCs/>
          <w:sz w:val="24"/>
        </w:rPr>
        <w:t>priorità:</w:t>
      </w:r>
    </w:p>
    <w:p w:rsidR="002D316A" w:rsidRPr="002D316A" w:rsidRDefault="002D316A" w:rsidP="004E0324">
      <w:pPr>
        <w:autoSpaceDE w:val="0"/>
        <w:autoSpaceDN w:val="0"/>
        <w:adjustRightInd w:val="0"/>
        <w:ind w:left="540" w:right="639"/>
        <w:jc w:val="both"/>
        <w:rPr>
          <w:rFonts w:ascii="Arial" w:hAnsi="Arial"/>
          <w:bCs/>
          <w:iCs/>
          <w:sz w:val="24"/>
        </w:rPr>
      </w:pPr>
    </w:p>
    <w:p w:rsidR="002D316A" w:rsidRDefault="002D316A" w:rsidP="004E0324">
      <w:pPr>
        <w:autoSpaceDE w:val="0"/>
        <w:autoSpaceDN w:val="0"/>
        <w:adjustRightInd w:val="0"/>
        <w:ind w:left="540" w:right="639"/>
        <w:jc w:val="both"/>
        <w:rPr>
          <w:rFonts w:ascii="Arial" w:hAnsi="Arial"/>
          <w:bCs/>
          <w:iCs/>
          <w:sz w:val="24"/>
        </w:rPr>
      </w:pPr>
      <w:r w:rsidRPr="00615664">
        <w:rPr>
          <w:rFonts w:ascii="Arial" w:hAnsi="Arial"/>
          <w:bCs/>
          <w:iCs/>
          <w:sz w:val="24"/>
        </w:rPr>
        <w:t xml:space="preserve">a) alle fatture relative alle tariffe dei Servizi </w:t>
      </w:r>
      <w:r w:rsidR="000578A6" w:rsidRPr="00615664">
        <w:rPr>
          <w:rFonts w:ascii="Arial" w:hAnsi="Arial"/>
          <w:bCs/>
          <w:iCs/>
          <w:sz w:val="24"/>
        </w:rPr>
        <w:t>Obbligatori</w:t>
      </w:r>
      <w:r w:rsidRPr="00615664">
        <w:rPr>
          <w:rFonts w:ascii="Arial" w:hAnsi="Arial"/>
          <w:bCs/>
          <w:iCs/>
          <w:sz w:val="24"/>
        </w:rPr>
        <w:t>, ivi</w:t>
      </w:r>
      <w:r w:rsidRPr="002D316A">
        <w:rPr>
          <w:rFonts w:ascii="Arial" w:hAnsi="Arial"/>
          <w:bCs/>
          <w:iCs/>
          <w:sz w:val="24"/>
        </w:rPr>
        <w:t xml:space="preserve"> incluse le fatture previste alle lettere </w:t>
      </w:r>
      <w:r>
        <w:rPr>
          <w:rFonts w:ascii="Arial" w:hAnsi="Arial"/>
          <w:bCs/>
          <w:iCs/>
          <w:sz w:val="24"/>
        </w:rPr>
        <w:t>6</w:t>
      </w:r>
      <w:r w:rsidRPr="002D316A">
        <w:rPr>
          <w:rFonts w:ascii="Arial" w:hAnsi="Arial"/>
          <w:bCs/>
          <w:iCs/>
          <w:sz w:val="24"/>
        </w:rPr>
        <w:t xml:space="preserve"> e</w:t>
      </w:r>
      <w:r>
        <w:rPr>
          <w:rFonts w:ascii="Arial" w:hAnsi="Arial"/>
          <w:bCs/>
          <w:iCs/>
          <w:sz w:val="24"/>
        </w:rPr>
        <w:t xml:space="preserve"> 7</w:t>
      </w:r>
      <w:r w:rsidRPr="002D316A">
        <w:rPr>
          <w:rFonts w:ascii="Arial" w:hAnsi="Arial"/>
          <w:bCs/>
          <w:iCs/>
          <w:sz w:val="24"/>
        </w:rPr>
        <w:t xml:space="preserve"> </w:t>
      </w:r>
      <w:r w:rsidR="00615664">
        <w:rPr>
          <w:rFonts w:ascii="Arial" w:hAnsi="Arial"/>
          <w:bCs/>
          <w:iCs/>
          <w:sz w:val="24"/>
        </w:rPr>
        <w:t xml:space="preserve">e 8 </w:t>
      </w:r>
      <w:r w:rsidRPr="002D316A">
        <w:rPr>
          <w:rFonts w:ascii="Arial" w:hAnsi="Arial"/>
          <w:bCs/>
          <w:iCs/>
          <w:sz w:val="24"/>
        </w:rPr>
        <w:t>di cui al paragrafo 1</w:t>
      </w:r>
      <w:r>
        <w:rPr>
          <w:rFonts w:ascii="Arial" w:hAnsi="Arial"/>
          <w:bCs/>
          <w:iCs/>
          <w:sz w:val="24"/>
        </w:rPr>
        <w:t xml:space="preserve">6.2 (nonché oneri di gestione </w:t>
      </w:r>
      <w:r>
        <w:rPr>
          <w:rFonts w:ascii="Arial" w:hAnsi="Arial"/>
          <w:bCs/>
          <w:iCs/>
          <w:sz w:val="24"/>
        </w:rPr>
        <w:lastRenderedPageBreak/>
        <w:t xml:space="preserve">e </w:t>
      </w:r>
      <w:r w:rsidRPr="002D316A">
        <w:rPr>
          <w:rFonts w:ascii="Arial" w:hAnsi="Arial"/>
          <w:bCs/>
          <w:iCs/>
          <w:sz w:val="24"/>
        </w:rPr>
        <w:t>ai relativi interessi per ritardato pagamento) e, tra tali fatture, a</w:t>
      </w:r>
      <w:r>
        <w:rPr>
          <w:rFonts w:ascii="Arial" w:hAnsi="Arial"/>
          <w:bCs/>
          <w:iCs/>
          <w:sz w:val="24"/>
        </w:rPr>
        <w:t xml:space="preserve"> </w:t>
      </w:r>
      <w:r w:rsidRPr="002D316A">
        <w:rPr>
          <w:rFonts w:ascii="Arial" w:hAnsi="Arial"/>
          <w:bCs/>
          <w:iCs/>
          <w:sz w:val="24"/>
        </w:rPr>
        <w:t>quelle scadute prima;</w:t>
      </w:r>
    </w:p>
    <w:p w:rsidR="002D316A" w:rsidRPr="002D316A" w:rsidRDefault="002D316A" w:rsidP="004E0324">
      <w:pPr>
        <w:autoSpaceDE w:val="0"/>
        <w:autoSpaceDN w:val="0"/>
        <w:adjustRightInd w:val="0"/>
        <w:ind w:left="540" w:right="639"/>
        <w:jc w:val="both"/>
        <w:rPr>
          <w:rFonts w:ascii="Arial" w:hAnsi="Arial"/>
          <w:bCs/>
          <w:iCs/>
          <w:sz w:val="24"/>
        </w:rPr>
      </w:pPr>
    </w:p>
    <w:p w:rsidR="002D316A" w:rsidRDefault="002D316A" w:rsidP="004E0324">
      <w:pPr>
        <w:autoSpaceDE w:val="0"/>
        <w:autoSpaceDN w:val="0"/>
        <w:adjustRightInd w:val="0"/>
        <w:ind w:left="540" w:right="639"/>
        <w:jc w:val="both"/>
        <w:rPr>
          <w:rFonts w:ascii="Arial" w:hAnsi="Arial"/>
          <w:bCs/>
          <w:iCs/>
          <w:sz w:val="24"/>
        </w:rPr>
      </w:pPr>
      <w:r w:rsidRPr="002D316A">
        <w:rPr>
          <w:rFonts w:ascii="Arial" w:hAnsi="Arial"/>
          <w:bCs/>
          <w:iCs/>
          <w:sz w:val="24"/>
        </w:rPr>
        <w:t>b) alle fatture relative ai corrispettivi per l’acquisto del Gas Strategico (e ai relativi interessi per</w:t>
      </w:r>
      <w:r>
        <w:rPr>
          <w:rFonts w:ascii="Arial" w:hAnsi="Arial"/>
          <w:bCs/>
          <w:iCs/>
          <w:sz w:val="24"/>
        </w:rPr>
        <w:t xml:space="preserve"> </w:t>
      </w:r>
      <w:r w:rsidRPr="002D316A">
        <w:rPr>
          <w:rFonts w:ascii="Arial" w:hAnsi="Arial"/>
          <w:bCs/>
          <w:iCs/>
          <w:sz w:val="24"/>
        </w:rPr>
        <w:t>ritardato pagamento) e, tra tali fatture, a quelle scadute prima;</w:t>
      </w:r>
    </w:p>
    <w:p w:rsidR="002D316A" w:rsidRPr="002D316A" w:rsidRDefault="002D316A" w:rsidP="004E0324">
      <w:pPr>
        <w:autoSpaceDE w:val="0"/>
        <w:autoSpaceDN w:val="0"/>
        <w:adjustRightInd w:val="0"/>
        <w:ind w:left="540" w:right="639"/>
        <w:jc w:val="both"/>
        <w:rPr>
          <w:rFonts w:ascii="Arial" w:hAnsi="Arial"/>
          <w:bCs/>
          <w:iCs/>
          <w:sz w:val="24"/>
        </w:rPr>
      </w:pPr>
    </w:p>
    <w:p w:rsidR="002D316A" w:rsidRDefault="002D316A" w:rsidP="00C12F9B">
      <w:pPr>
        <w:autoSpaceDE w:val="0"/>
        <w:autoSpaceDN w:val="0"/>
        <w:adjustRightInd w:val="0"/>
        <w:ind w:left="540" w:right="639"/>
        <w:jc w:val="both"/>
        <w:rPr>
          <w:rFonts w:ascii="Arial" w:hAnsi="Arial"/>
          <w:bCs/>
          <w:iCs/>
          <w:sz w:val="24"/>
        </w:rPr>
      </w:pPr>
      <w:r w:rsidRPr="002D316A">
        <w:rPr>
          <w:rFonts w:ascii="Arial" w:hAnsi="Arial"/>
          <w:bCs/>
          <w:iCs/>
          <w:sz w:val="24"/>
        </w:rPr>
        <w:t>c) alle fatture relative ai corrispettivi di bilanciamento (e ai relativi interessi per ritardato</w:t>
      </w:r>
      <w:r w:rsidR="00C12F9B">
        <w:rPr>
          <w:rFonts w:ascii="Arial" w:hAnsi="Arial"/>
          <w:bCs/>
          <w:iCs/>
          <w:sz w:val="24"/>
        </w:rPr>
        <w:t xml:space="preserve"> </w:t>
      </w:r>
      <w:r w:rsidRPr="002D316A">
        <w:rPr>
          <w:rFonts w:ascii="Arial" w:hAnsi="Arial"/>
          <w:bCs/>
          <w:iCs/>
          <w:sz w:val="24"/>
        </w:rPr>
        <w:t>pagamento) e, tra tali fatture, a quelle scadute prima;</w:t>
      </w:r>
    </w:p>
    <w:p w:rsidR="002D316A" w:rsidRPr="002D316A" w:rsidRDefault="002D316A" w:rsidP="004E0324">
      <w:pPr>
        <w:autoSpaceDE w:val="0"/>
        <w:autoSpaceDN w:val="0"/>
        <w:adjustRightInd w:val="0"/>
        <w:ind w:left="540" w:right="639"/>
        <w:jc w:val="both"/>
        <w:rPr>
          <w:rFonts w:ascii="Arial" w:hAnsi="Arial"/>
          <w:bCs/>
          <w:iCs/>
          <w:sz w:val="24"/>
        </w:rPr>
      </w:pPr>
    </w:p>
    <w:p w:rsidR="002D316A" w:rsidRDefault="002D316A" w:rsidP="004E0324">
      <w:pPr>
        <w:autoSpaceDE w:val="0"/>
        <w:autoSpaceDN w:val="0"/>
        <w:adjustRightInd w:val="0"/>
        <w:ind w:left="540" w:right="639"/>
        <w:jc w:val="both"/>
        <w:rPr>
          <w:rFonts w:ascii="Arial" w:hAnsi="Arial"/>
          <w:bCs/>
          <w:iCs/>
          <w:sz w:val="24"/>
        </w:rPr>
      </w:pPr>
      <w:r w:rsidRPr="002D316A">
        <w:rPr>
          <w:rFonts w:ascii="Arial" w:hAnsi="Arial"/>
          <w:bCs/>
          <w:iCs/>
          <w:sz w:val="24"/>
        </w:rPr>
        <w:t>d) alle restanti fatture.</w:t>
      </w:r>
    </w:p>
    <w:p w:rsidR="002D316A" w:rsidRPr="002D316A" w:rsidRDefault="002D316A" w:rsidP="004E0324">
      <w:pPr>
        <w:autoSpaceDE w:val="0"/>
        <w:autoSpaceDN w:val="0"/>
        <w:adjustRightInd w:val="0"/>
        <w:ind w:left="540" w:right="639"/>
        <w:jc w:val="both"/>
        <w:rPr>
          <w:rFonts w:ascii="Arial" w:hAnsi="Arial"/>
          <w:bCs/>
          <w:iCs/>
          <w:sz w:val="24"/>
        </w:rPr>
      </w:pPr>
    </w:p>
    <w:p w:rsidR="002D316A" w:rsidRPr="002D316A" w:rsidRDefault="002D316A" w:rsidP="004E0324">
      <w:pPr>
        <w:autoSpaceDE w:val="0"/>
        <w:autoSpaceDN w:val="0"/>
        <w:adjustRightInd w:val="0"/>
        <w:ind w:left="540" w:right="639"/>
        <w:jc w:val="both"/>
        <w:rPr>
          <w:rFonts w:ascii="Arial" w:hAnsi="Arial"/>
          <w:bCs/>
          <w:iCs/>
          <w:sz w:val="24"/>
        </w:rPr>
      </w:pPr>
      <w:r w:rsidRPr="002D316A">
        <w:rPr>
          <w:rFonts w:ascii="Arial" w:hAnsi="Arial"/>
          <w:bCs/>
          <w:iCs/>
          <w:sz w:val="24"/>
        </w:rPr>
        <w:t xml:space="preserve">Nel caso in cui Edison Stoccaggio S.p.A si avvalga della facoltà di escutere, parzialmente o per intero, le garanzie di cui </w:t>
      </w:r>
      <w:r>
        <w:rPr>
          <w:rFonts w:ascii="Arial" w:hAnsi="Arial"/>
          <w:bCs/>
          <w:iCs/>
          <w:sz w:val="24"/>
        </w:rPr>
        <w:t xml:space="preserve">al </w:t>
      </w:r>
      <w:r w:rsidRPr="002D316A">
        <w:rPr>
          <w:rFonts w:ascii="Arial" w:hAnsi="Arial"/>
          <w:bCs/>
          <w:iCs/>
          <w:sz w:val="24"/>
        </w:rPr>
        <w:t>paragrafo 5.2.</w:t>
      </w:r>
      <w:r>
        <w:rPr>
          <w:rFonts w:ascii="Arial" w:hAnsi="Arial"/>
          <w:bCs/>
          <w:iCs/>
          <w:sz w:val="24"/>
        </w:rPr>
        <w:t>1</w:t>
      </w:r>
      <w:r w:rsidRPr="002D316A">
        <w:rPr>
          <w:rFonts w:ascii="Arial" w:hAnsi="Arial"/>
          <w:bCs/>
          <w:iCs/>
          <w:sz w:val="24"/>
        </w:rPr>
        <w:t>, l’importo oggetto di escussione sarà imputato secondo il suddetto ordine di priorità.</w:t>
      </w:r>
    </w:p>
    <w:p w:rsidR="00405074" w:rsidRPr="00E4052C" w:rsidRDefault="00405074" w:rsidP="002C194D">
      <w:pPr>
        <w:pStyle w:val="Titolo3"/>
        <w:ind w:left="567"/>
      </w:pPr>
      <w:bookmarkStart w:id="48" w:name="_Toc363033569"/>
      <w:r w:rsidRPr="00E4052C">
        <w:t>Modalità di anticipo e di invio delle fatture</w:t>
      </w:r>
      <w:bookmarkEnd w:id="48"/>
    </w:p>
    <w:p w:rsidR="00405074" w:rsidRPr="00E4052C" w:rsidRDefault="00405074">
      <w:pPr>
        <w:pStyle w:val="Corpotesto"/>
      </w:pPr>
      <w:r w:rsidRPr="00E4052C">
        <w:t xml:space="preserve">Le fatture </w:t>
      </w:r>
      <w:r w:rsidR="00665A31" w:rsidRPr="00E4052C">
        <w:t xml:space="preserve">e le </w:t>
      </w:r>
      <w:r w:rsidR="004A7EB5" w:rsidRPr="00E4052C">
        <w:t>N</w:t>
      </w:r>
      <w:r w:rsidR="00665A31" w:rsidRPr="00E4052C">
        <w:t xml:space="preserve">ote di </w:t>
      </w:r>
      <w:r w:rsidR="004A7EB5" w:rsidRPr="00E4052C">
        <w:t>C</w:t>
      </w:r>
      <w:r w:rsidR="00665A31" w:rsidRPr="00E4052C">
        <w:t xml:space="preserve">redito </w:t>
      </w:r>
      <w:r w:rsidRPr="00E4052C">
        <w:t>emesse dall’Impresa di Stoccaggio, compresi gli allegati, verranno anticipate ed inviate all’Utente nelle modalità previste all’interno del Contratto di Stoccaggio.</w:t>
      </w:r>
    </w:p>
    <w:p w:rsidR="00405074" w:rsidRPr="00E4052C" w:rsidRDefault="00405074">
      <w:pPr>
        <w:pStyle w:val="Titolo2"/>
      </w:pPr>
      <w:bookmarkStart w:id="49" w:name="_Toc363033570"/>
      <w:r w:rsidRPr="00E4052C">
        <w:t>LE CONTESTAZIONI</w:t>
      </w:r>
      <w:bookmarkEnd w:id="49"/>
    </w:p>
    <w:p w:rsidR="00405074" w:rsidRPr="00E4052C" w:rsidRDefault="00405074">
      <w:pPr>
        <w:pStyle w:val="Corpotesto"/>
      </w:pPr>
      <w:r w:rsidRPr="00E4052C">
        <w:t>Qualora sorgano contestazioni da parte dell’Utente circa l</w:t>
      </w:r>
      <w:smartTag w:uri="urn:schemas-microsoft-com:office:smarttags" w:element="PersonName">
        <w:r w:rsidRPr="00E4052C">
          <w:t>'</w:t>
        </w:r>
      </w:smartTag>
      <w:r w:rsidRPr="00E4052C">
        <w:t>importo fatturato, l’Utente dovrà comunque provvedere al pagamento integrale della fattura in oggetto. Se la contestazione si rivela fondata, la correzione verrà effettuata contestualmente alla prima fattura successiva alla risoluzione della contestazione, tenendo conto degli interessi come definiti nel caso di ritardato pagamento. Per la regolamentazione dell’eventuale arbitrato necessario per dirimere il contenzioso si veda il paragrafo 17.8 del capitolo “Responsabilità delle Parti”.</w:t>
      </w:r>
    </w:p>
    <w:p w:rsidR="00405074" w:rsidRPr="00E4052C" w:rsidRDefault="00405074">
      <w:pPr>
        <w:pStyle w:val="Corpotesto"/>
      </w:pPr>
    </w:p>
    <w:p w:rsidR="00405074" w:rsidRDefault="00405074">
      <w:pPr>
        <w:pStyle w:val="Corpotesto"/>
      </w:pPr>
      <w:r w:rsidRPr="00E4052C">
        <w:t>Le fatture non contestate dall’Utente entro 60 giorni dalla data di emissione si intenderanno definitivamente accettate dalle Parti.</w:t>
      </w:r>
    </w:p>
    <w:p w:rsidR="008048BE" w:rsidRDefault="008048BE">
      <w:pPr>
        <w:pStyle w:val="Corpotesto"/>
      </w:pPr>
    </w:p>
    <w:p w:rsidR="008048BE" w:rsidRDefault="008048BE">
      <w:pPr>
        <w:pStyle w:val="Corpotesto"/>
      </w:pPr>
    </w:p>
    <w:p w:rsidR="008048BE" w:rsidRDefault="008048BE">
      <w:pPr>
        <w:pStyle w:val="Corpotesto"/>
      </w:pPr>
    </w:p>
    <w:p w:rsidR="008048BE" w:rsidRPr="00E4052C" w:rsidRDefault="008048BE">
      <w:pPr>
        <w:pStyle w:val="Corpotesto"/>
      </w:pPr>
    </w:p>
    <w:sectPr w:rsidR="008048BE" w:rsidRPr="00E4052C" w:rsidSect="004C3F66">
      <w:headerReference w:type="default" r:id="rId9"/>
      <w:footerReference w:type="even" r:id="rId10"/>
      <w:footerReference w:type="default" r:id="rId11"/>
      <w:headerReference w:type="first" r:id="rId12"/>
      <w:footerReference w:type="first" r:id="rId13"/>
      <w:pgSz w:w="12240" w:h="15840" w:code="119"/>
      <w:pgMar w:top="1985" w:right="1467" w:bottom="1418" w:left="1134" w:header="1134" w:footer="1418" w:gutter="0"/>
      <w:pgNumType w:start="20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1FD" w:rsidRDefault="003631FD">
      <w:r>
        <w:separator/>
      </w:r>
    </w:p>
  </w:endnote>
  <w:endnote w:type="continuationSeparator" w:id="0">
    <w:p w:rsidR="003631FD" w:rsidRDefault="00363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B2" w:rsidRDefault="008D42B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42B2" w:rsidRDefault="008D42B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B2" w:rsidRDefault="008D42B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A7B6B">
      <w:rPr>
        <w:rStyle w:val="Numeropagina"/>
        <w:noProof/>
      </w:rPr>
      <w:t>209</w:t>
    </w:r>
    <w:r>
      <w:rPr>
        <w:rStyle w:val="Numeropagina"/>
      </w:rPr>
      <w:fldChar w:fldCharType="end"/>
    </w:r>
  </w:p>
  <w:p w:rsidR="008D42B2" w:rsidRDefault="00D16A20">
    <w:pPr>
      <w:pStyle w:val="Pidipagina"/>
      <w:ind w:right="360"/>
      <w:jc w:val="center"/>
    </w:pPr>
    <w:r>
      <w:rPr>
        <w:noProof/>
      </w:rPr>
      <mc:AlternateContent>
        <mc:Choice Requires="wpg">
          <w:drawing>
            <wp:anchor distT="0" distB="0" distL="114300" distR="114300" simplePos="0" relativeHeight="251658752" behindDoc="0" locked="0" layoutInCell="1" allowOverlap="1" wp14:anchorId="40C4282A" wp14:editId="4045A0BC">
              <wp:simplePos x="0" y="0"/>
              <wp:positionH relativeFrom="column">
                <wp:posOffset>17145</wp:posOffset>
              </wp:positionH>
              <wp:positionV relativeFrom="paragraph">
                <wp:posOffset>-12700</wp:posOffset>
              </wp:positionV>
              <wp:extent cx="1657350" cy="568960"/>
              <wp:effectExtent l="0" t="0" r="1905"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4"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D42B2" w:rsidRDefault="008D42B2">
                            <w:pPr>
                              <w:pStyle w:val="Intestazione2"/>
                              <w:rPr>
                                <w:i w:val="0"/>
                                <w:iCs/>
                                <w:color w:val="339966"/>
                                <w:sz w:val="16"/>
                                <w:szCs w:val="16"/>
                              </w:rPr>
                            </w:pPr>
                            <w:r>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left:0;text-align:left;margin-left:1.35pt;margin-top:-1pt;width:130.5pt;height:44.8pt;z-index:251658752"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M/DAAAA2gAAAA8AAABkcnMvZG93bnJldi54bWxEj0FrwkAUhO8F/8PyhN7qxgoiqauoRfBW&#10;aqPp8XX3NQlm34bsalJ/vVsQPA4z8w0zX/a2FhdqfeVYwXiUgCDWzlRcKMi+ti8zED4gG6wdk4I/&#10;8rBcDJ7mmBrX8Sdd9qEQEcI+RQVlCE0qpdclWfQj1xBH79e1FkOUbSFNi12E21q+JslUWqw4LpTY&#10;0KYkfdqfrYJV/p3pLL/Wh5/1R368dtq+V16p52G/egMRqA+P8L29Mwom8H8l3gC5u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n+kz8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5"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8D42B2" w:rsidRDefault="008D42B2">
                      <w:pPr>
                        <w:pStyle w:val="Intestazione2"/>
                        <w:rPr>
                          <w:i w:val="0"/>
                          <w:iCs/>
                          <w:color w:val="339966"/>
                          <w:sz w:val="16"/>
                          <w:szCs w:val="16"/>
                        </w:rPr>
                      </w:pPr>
                      <w:r>
                        <w:rPr>
                          <w:i w:val="0"/>
                          <w:iCs/>
                          <w:color w:val="339966"/>
                          <w:sz w:val="16"/>
                          <w:szCs w:val="16"/>
                        </w:rPr>
                        <w:t>Edison Stoccaggio S.p.A.</w:t>
                      </w:r>
                    </w:p>
                  </w:txbxContent>
                </v:textbox>
              </v:shap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B2" w:rsidRDefault="008D42B2">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1FD" w:rsidRDefault="003631FD">
      <w:r>
        <w:separator/>
      </w:r>
    </w:p>
  </w:footnote>
  <w:footnote w:type="continuationSeparator" w:id="0">
    <w:p w:rsidR="003631FD" w:rsidRDefault="00363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B2" w:rsidRDefault="00D16A20">
    <w:pPr>
      <w:pStyle w:val="Intestazione"/>
    </w:pPr>
    <w:r>
      <w:rPr>
        <w:noProof/>
      </w:rPr>
      <mc:AlternateContent>
        <mc:Choice Requires="wps">
          <w:drawing>
            <wp:anchor distT="0" distB="0" distL="114300" distR="114300" simplePos="0" relativeHeight="251657728" behindDoc="0" locked="0" layoutInCell="1" allowOverlap="1" wp14:anchorId="4609175B" wp14:editId="65D1E828">
              <wp:simplePos x="0" y="0"/>
              <wp:positionH relativeFrom="column">
                <wp:posOffset>-66675</wp:posOffset>
              </wp:positionH>
              <wp:positionV relativeFrom="paragraph">
                <wp:posOffset>99695</wp:posOffset>
              </wp:positionV>
              <wp:extent cx="2609850" cy="276225"/>
              <wp:effectExtent l="0" t="444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D42B2" w:rsidRDefault="008D42B2">
                          <w:pPr>
                            <w:pStyle w:val="Intestazione2"/>
                          </w:pPr>
                          <w:r>
                            <w:t xml:space="preserve">Codice di Stoccaggio </w:t>
                          </w:r>
                          <w:r w:rsidRPr="007C26AE">
                            <w:rPr>
                              <w:highlight w:val="yellow"/>
                            </w:rPr>
                            <w:t>V1</w:t>
                          </w:r>
                          <w:ins w:id="50" w:author="Esposito, Danilo" w:date="2014-03-28T14:41:00Z">
                            <w:r w:rsidR="00B363D4">
                              <w:rPr>
                                <w:highlight w:val="yellow"/>
                              </w:rPr>
                              <w:t>4</w:t>
                            </w:r>
                          </w:ins>
                          <w:del w:id="51" w:author="Esposito, Danilo" w:date="2014-03-28T14:41:00Z">
                            <w:r w:rsidR="00172D99" w:rsidRPr="007C26AE" w:rsidDel="00B363D4">
                              <w:rPr>
                                <w:highlight w:val="yellow"/>
                              </w:rPr>
                              <w:delText>3</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5pt;margin-top:7.85pt;width:205.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" filled="f" fillcolor="black" stroked="f">
              <v:textbox>
                <w:txbxContent>
                  <w:p w:rsidR="008D42B2" w:rsidRDefault="008D42B2">
                    <w:pPr>
                      <w:pStyle w:val="Intestazione2"/>
                    </w:pPr>
                    <w:r>
                      <w:t xml:space="preserve">Codice di Stoccaggio </w:t>
                    </w:r>
                    <w:r w:rsidRPr="007C26AE">
                      <w:rPr>
                        <w:highlight w:val="yellow"/>
                      </w:rPr>
                      <w:t>V1</w:t>
                    </w:r>
                    <w:ins w:id="43" w:author="Esposito, Danilo" w:date="2014-03-28T14:41:00Z">
                      <w:r w:rsidR="00B363D4">
                        <w:rPr>
                          <w:highlight w:val="yellow"/>
                        </w:rPr>
                        <w:t>4</w:t>
                      </w:r>
                    </w:ins>
                    <w:del w:id="44" w:author="Esposito, Danilo" w:date="2014-03-28T14:41:00Z">
                      <w:r w:rsidR="00172D99" w:rsidRPr="007C26AE" w:rsidDel="00B363D4">
                        <w:rPr>
                          <w:highlight w:val="yellow"/>
                        </w:rPr>
                        <w:delText>3</w:delText>
                      </w:r>
                    </w:del>
                  </w:p>
                </w:txbxContent>
              </v:textbox>
            </v:shape>
          </w:pict>
        </mc:Fallback>
      </mc:AlternateContent>
    </w:r>
    <w:r w:rsidR="008D42B2">
      <w:t>Sezione Amministrazione</w:t>
    </w:r>
  </w:p>
  <w:p w:rsidR="008D42B2" w:rsidRDefault="008D42B2">
    <w:pPr>
      <w:pStyle w:val="Intestazione"/>
    </w:pPr>
    <w:r>
      <w:t>Cap. 16 – Fatturazione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B2" w:rsidRDefault="00D16A20">
    <w:pPr>
      <w:pStyle w:val="Intestazione"/>
    </w:pPr>
    <w:r>
      <w:rPr>
        <w:noProof/>
      </w:rPr>
      <mc:AlternateContent>
        <mc:Choice Requires="wps">
          <w:drawing>
            <wp:anchor distT="0" distB="0" distL="114300" distR="114300" simplePos="0" relativeHeight="251656704" behindDoc="0" locked="0" layoutInCell="1" allowOverlap="1" wp14:anchorId="4A341F18" wp14:editId="4C99AA8B">
              <wp:simplePos x="0" y="0"/>
              <wp:positionH relativeFrom="column">
                <wp:posOffset>-66675</wp:posOffset>
              </wp:positionH>
              <wp:positionV relativeFrom="paragraph">
                <wp:posOffset>99695</wp:posOffset>
              </wp:positionV>
              <wp:extent cx="2609850" cy="276225"/>
              <wp:effectExtent l="0"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D42B2" w:rsidRDefault="008D42B2">
                          <w:pPr>
                            <w:pStyle w:val="Intestazione"/>
                            <w:pBdr>
                              <w:bottom w:val="none" w:sz="0" w:space="0" w:color="auto"/>
                            </w:pBdr>
                            <w:jc w:val="left"/>
                            <w:rPr>
                              <w:i/>
                            </w:rPr>
                          </w:pPr>
                          <w:r>
                            <w:rPr>
                              <w:i/>
                            </w:rP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left:0;text-align:left;margin-left:-5.25pt;margin-top:7.85pt;width:205.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4P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" filled="f" fillcolor="black" stroked="f">
              <v:textbox>
                <w:txbxContent>
                  <w:p w:rsidR="008D42B2" w:rsidRDefault="008D42B2">
                    <w:pPr>
                      <w:pStyle w:val="Intestazione"/>
                      <w:pBdr>
                        <w:bottom w:val="none" w:sz="0" w:space="0" w:color="auto"/>
                      </w:pBdr>
                      <w:jc w:val="left"/>
                      <w:rPr>
                        <w:i/>
                      </w:rPr>
                    </w:pPr>
                    <w:r>
                      <w:rPr>
                        <w:i/>
                      </w:rPr>
                      <w:t xml:space="preserve">Proposta di Codice di Stoccaggio V1 </w:t>
                    </w:r>
                  </w:p>
                </w:txbxContent>
              </v:textbox>
            </v:shape>
          </w:pict>
        </mc:Fallback>
      </mc:AlternateContent>
    </w:r>
    <w:r w:rsidR="008D42B2">
      <w:t>Sezione Amministrazione</w:t>
    </w:r>
  </w:p>
  <w:p w:rsidR="008D42B2" w:rsidRDefault="008D42B2">
    <w:pPr>
      <w:pStyle w:val="Intestazione"/>
    </w:pPr>
    <w:r>
      <w:t>Cap. 16 – Fatturazione e pagamento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53D6"/>
    <w:multiLevelType w:val="hybridMultilevel"/>
    <w:tmpl w:val="DD4C6E2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197D0AC4"/>
    <w:multiLevelType w:val="multilevel"/>
    <w:tmpl w:val="E4926B26"/>
    <w:lvl w:ilvl="0">
      <w:start w:val="1"/>
      <w:numFmt w:val="lowerLetter"/>
      <w:pStyle w:val="Stile1"/>
      <w:lvlText w:val="%1)"/>
      <w:lvlJc w:val="left"/>
      <w:pPr>
        <w:tabs>
          <w:tab w:val="num" w:pos="1068"/>
        </w:tabs>
        <w:ind w:left="1068" w:hanging="360"/>
      </w:pPr>
      <w:rPr>
        <w:rFonts w:hint="default"/>
      </w:rPr>
    </w:lvl>
    <w:lvl w:ilvl="1">
      <w:start w:val="1"/>
      <w:numFmt w:val="decimal"/>
      <w:lvlText w:val="1.5.%2"/>
      <w:lvlJc w:val="left"/>
      <w:pPr>
        <w:tabs>
          <w:tab w:val="num" w:pos="1559"/>
        </w:tabs>
        <w:ind w:left="1559" w:hanging="851"/>
      </w:pPr>
      <w:rPr>
        <w:rFonts w:hint="default"/>
      </w:rPr>
    </w:lvl>
    <w:lvl w:ilvl="2">
      <w:start w:val="1"/>
      <w:numFmt w:val="decimal"/>
      <w:lvlText w:val="%1.%2.%3"/>
      <w:lvlJc w:val="left"/>
      <w:pPr>
        <w:tabs>
          <w:tab w:val="num" w:pos="1559"/>
        </w:tabs>
        <w:ind w:left="1559" w:hanging="851"/>
      </w:pPr>
      <w:rPr>
        <w:rFonts w:hint="default"/>
      </w:rPr>
    </w:lvl>
    <w:lvl w:ilvl="3">
      <w:start w:val="1"/>
      <w:numFmt w:val="decimal"/>
      <w:lvlText w:val="%1.%2.%3.%4"/>
      <w:lvlJc w:val="left"/>
      <w:pPr>
        <w:tabs>
          <w:tab w:val="num" w:pos="1785"/>
        </w:tabs>
        <w:ind w:left="1785" w:hanging="720"/>
      </w:pPr>
      <w:rPr>
        <w:rFonts w:hint="default"/>
      </w:rPr>
    </w:lvl>
    <w:lvl w:ilvl="4">
      <w:start w:val="1"/>
      <w:numFmt w:val="decimal"/>
      <w:lvlText w:val="%1.%2.%3.%4.%5"/>
      <w:lvlJc w:val="left"/>
      <w:pPr>
        <w:tabs>
          <w:tab w:val="num" w:pos="2145"/>
        </w:tabs>
        <w:ind w:left="2145"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505"/>
        </w:tabs>
        <w:ind w:left="2505" w:hanging="1440"/>
      </w:pPr>
      <w:rPr>
        <w:rFonts w:hint="default"/>
      </w:rPr>
    </w:lvl>
    <w:lvl w:ilvl="7">
      <w:start w:val="1"/>
      <w:numFmt w:val="decimal"/>
      <w:lvlText w:val="%1.%2.%3.%4.%5.%6.%7.%8"/>
      <w:lvlJc w:val="left"/>
      <w:pPr>
        <w:tabs>
          <w:tab w:val="num" w:pos="2505"/>
        </w:tabs>
        <w:ind w:left="2505" w:hanging="1440"/>
      </w:pPr>
      <w:rPr>
        <w:rFonts w:hint="default"/>
      </w:rPr>
    </w:lvl>
    <w:lvl w:ilvl="8">
      <w:start w:val="1"/>
      <w:numFmt w:val="decimal"/>
      <w:lvlText w:val="%1.%2.%3.%4.%5.%6.%7.%8.%9"/>
      <w:lvlJc w:val="left"/>
      <w:pPr>
        <w:tabs>
          <w:tab w:val="num" w:pos="2505"/>
        </w:tabs>
        <w:ind w:left="2505" w:hanging="1440"/>
      </w:pPr>
      <w:rPr>
        <w:rFonts w:hint="default"/>
      </w:rPr>
    </w:lvl>
  </w:abstractNum>
  <w:abstractNum w:abstractNumId="3">
    <w:nsid w:val="1C0D5D3F"/>
    <w:multiLevelType w:val="hybridMultilevel"/>
    <w:tmpl w:val="8EA8359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4">
    <w:nsid w:val="38387E4E"/>
    <w:multiLevelType w:val="hybridMultilevel"/>
    <w:tmpl w:val="9D903666"/>
    <w:lvl w:ilvl="0" w:tplc="1C960FFC">
      <w:start w:val="1"/>
      <w:numFmt w:val="decimal"/>
      <w:pStyle w:val="Rientrocorpodeltesto2"/>
      <w:lvlText w:val="%1."/>
      <w:lvlJc w:val="left"/>
      <w:pPr>
        <w:tabs>
          <w:tab w:val="num" w:pos="851"/>
        </w:tabs>
        <w:ind w:left="851" w:hanging="397"/>
      </w:pPr>
      <w:rPr>
        <w:rFont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5">
    <w:nsid w:val="4B541C0F"/>
    <w:multiLevelType w:val="multilevel"/>
    <w:tmpl w:val="DEE6B610"/>
    <w:lvl w:ilvl="0">
      <w:start w:val="16"/>
      <w:numFmt w:val="decimal"/>
      <w:pStyle w:val="Titolo1"/>
      <w:lvlText w:val="%1."/>
      <w:lvlJc w:val="left"/>
      <w:pPr>
        <w:tabs>
          <w:tab w:val="num" w:pos="814"/>
        </w:tabs>
        <w:ind w:left="567" w:hanging="113"/>
      </w:pPr>
      <w:rPr>
        <w:rFonts w:hint="default"/>
      </w:rPr>
    </w:lvl>
    <w:lvl w:ilvl="1">
      <w:start w:val="1"/>
      <w:numFmt w:val="decimal"/>
      <w:pStyle w:val="Titolo2"/>
      <w:suff w:val="space"/>
      <w:lvlText w:val="%1.%2"/>
      <w:lvlJc w:val="left"/>
      <w:pPr>
        <w:ind w:left="454" w:firstLine="0"/>
      </w:pPr>
      <w:rPr>
        <w:rFonts w:hint="default"/>
      </w:rPr>
    </w:lvl>
    <w:lvl w:ilvl="2">
      <w:start w:val="1"/>
      <w:numFmt w:val="decimal"/>
      <w:pStyle w:val="Titolo3"/>
      <w:suff w:val="space"/>
      <w:lvlText w:val="%1.%2.%3"/>
      <w:lvlJc w:val="left"/>
      <w:pPr>
        <w:ind w:left="4112" w:firstLine="0"/>
      </w:pPr>
      <w:rPr>
        <w:rFonts w:hint="default"/>
      </w:rPr>
    </w:lvl>
    <w:lvl w:ilvl="3">
      <w:start w:val="1"/>
      <w:numFmt w:val="decimal"/>
      <w:pStyle w:val="Titolo4"/>
      <w:suff w:val="space"/>
      <w:lvlText w:val="%1.%2.%3.%4."/>
      <w:lvlJc w:val="left"/>
      <w:pPr>
        <w:ind w:left="454" w:firstLine="0"/>
      </w:pPr>
      <w:rPr>
        <w:rFonts w:hint="default"/>
      </w:rPr>
    </w:lvl>
    <w:lvl w:ilvl="4">
      <w:start w:val="1"/>
      <w:numFmt w:val="decimal"/>
      <w:pStyle w:val="Titolo5"/>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6">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FAD3A98"/>
    <w:multiLevelType w:val="singleLevel"/>
    <w:tmpl w:val="0410000B"/>
    <w:lvl w:ilvl="0">
      <w:start w:val="1"/>
      <w:numFmt w:val="bullet"/>
      <w:pStyle w:val="E1"/>
      <w:lvlText w:val=""/>
      <w:lvlJc w:val="left"/>
      <w:pPr>
        <w:tabs>
          <w:tab w:val="num" w:pos="360"/>
        </w:tabs>
        <w:ind w:left="360" w:hanging="360"/>
      </w:pPr>
      <w:rPr>
        <w:rFonts w:ascii="Wingdings" w:hAnsi="Wingdings" w:hint="default"/>
      </w:rPr>
    </w:lvl>
  </w:abstractNum>
  <w:abstractNum w:abstractNumId="9">
    <w:nsid w:val="658B5D0F"/>
    <w:multiLevelType w:val="hybridMultilevel"/>
    <w:tmpl w:val="7BF28CE8"/>
    <w:lvl w:ilvl="0" w:tplc="04100011">
      <w:start w:val="1"/>
      <w:numFmt w:val="decimal"/>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10">
    <w:nsid w:val="67AA3E2F"/>
    <w:multiLevelType w:val="hybridMultilevel"/>
    <w:tmpl w:val="B81807C2"/>
    <w:lvl w:ilvl="0" w:tplc="76CE3ADE">
      <w:start w:val="1"/>
      <w:numFmt w:val="lowerLetter"/>
      <w:pStyle w:val="Rientrocorpodeltesto"/>
      <w:lvlText w:val="%1)"/>
      <w:lvlJc w:val="left"/>
      <w:pPr>
        <w:tabs>
          <w:tab w:val="num" w:pos="1134"/>
        </w:tabs>
        <w:ind w:left="1134" w:hanging="42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tentative="1">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1"/>
  </w:num>
  <w:num w:numId="4">
    <w:abstractNumId w:val="6"/>
  </w:num>
  <w:num w:numId="5">
    <w:abstractNumId w:val="1"/>
  </w:num>
  <w:num w:numId="6">
    <w:abstractNumId w:val="4"/>
  </w:num>
  <w:num w:numId="7">
    <w:abstractNumId w:val="10"/>
  </w:num>
  <w:num w:numId="8">
    <w:abstractNumId w:val="5"/>
  </w:num>
  <w:num w:numId="9">
    <w:abstractNumId w:val="8"/>
  </w:num>
  <w:num w:numId="10">
    <w:abstractNumId w:val="4"/>
    <w:lvlOverride w:ilvl="0">
      <w:startOverride w:val="1"/>
    </w:lvlOverride>
  </w:num>
  <w:num w:numId="11">
    <w:abstractNumId w:val="9"/>
  </w:num>
  <w:num w:numId="12">
    <w:abstractNumId w:val="3"/>
  </w:num>
  <w:num w:numId="13">
    <w:abstractNumId w:val="0"/>
  </w:num>
  <w:num w:numId="14">
    <w:abstractNumId w:val="4"/>
    <w:lvlOverride w:ilvl="0">
      <w:startOverride w:val="1"/>
    </w:lvlOverride>
  </w:num>
  <w:num w:numId="15">
    <w:abstractNumId w:val="5"/>
  </w:num>
  <w:num w:numId="16">
    <w:abstractNumId w:val="4"/>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ACD"/>
    <w:rsid w:val="0001654B"/>
    <w:rsid w:val="0002260B"/>
    <w:rsid w:val="00045B13"/>
    <w:rsid w:val="00052089"/>
    <w:rsid w:val="00052585"/>
    <w:rsid w:val="000536B9"/>
    <w:rsid w:val="000578A6"/>
    <w:rsid w:val="00063E1A"/>
    <w:rsid w:val="00064F91"/>
    <w:rsid w:val="00096D14"/>
    <w:rsid w:val="000C10A8"/>
    <w:rsid w:val="000E0FF0"/>
    <w:rsid w:val="000E1B16"/>
    <w:rsid w:val="000E4B48"/>
    <w:rsid w:val="000F4274"/>
    <w:rsid w:val="000F517F"/>
    <w:rsid w:val="00120EB3"/>
    <w:rsid w:val="00122EFC"/>
    <w:rsid w:val="00151642"/>
    <w:rsid w:val="00171DB5"/>
    <w:rsid w:val="00172D99"/>
    <w:rsid w:val="0018233E"/>
    <w:rsid w:val="00184EFE"/>
    <w:rsid w:val="001A2222"/>
    <w:rsid w:val="001B0E2A"/>
    <w:rsid w:val="001E6899"/>
    <w:rsid w:val="001F1631"/>
    <w:rsid w:val="001F6494"/>
    <w:rsid w:val="002154B2"/>
    <w:rsid w:val="00217E53"/>
    <w:rsid w:val="00220F6C"/>
    <w:rsid w:val="002736EC"/>
    <w:rsid w:val="002B5A50"/>
    <w:rsid w:val="002C194D"/>
    <w:rsid w:val="002C5379"/>
    <w:rsid w:val="002D316A"/>
    <w:rsid w:val="00303D86"/>
    <w:rsid w:val="0033153E"/>
    <w:rsid w:val="00335104"/>
    <w:rsid w:val="00353270"/>
    <w:rsid w:val="003631FD"/>
    <w:rsid w:val="003651E3"/>
    <w:rsid w:val="00370AC0"/>
    <w:rsid w:val="00376E19"/>
    <w:rsid w:val="003771EB"/>
    <w:rsid w:val="00381146"/>
    <w:rsid w:val="003847BC"/>
    <w:rsid w:val="003B0759"/>
    <w:rsid w:val="003B1575"/>
    <w:rsid w:val="003C4804"/>
    <w:rsid w:val="003F443B"/>
    <w:rsid w:val="003F4F05"/>
    <w:rsid w:val="00405074"/>
    <w:rsid w:val="0043118E"/>
    <w:rsid w:val="00433AF0"/>
    <w:rsid w:val="00441429"/>
    <w:rsid w:val="00465513"/>
    <w:rsid w:val="00465A86"/>
    <w:rsid w:val="004758F5"/>
    <w:rsid w:val="004A6332"/>
    <w:rsid w:val="004A7EB5"/>
    <w:rsid w:val="004C3F66"/>
    <w:rsid w:val="004D37F9"/>
    <w:rsid w:val="004E0324"/>
    <w:rsid w:val="005155B9"/>
    <w:rsid w:val="005170B4"/>
    <w:rsid w:val="005263D1"/>
    <w:rsid w:val="0053357D"/>
    <w:rsid w:val="00551DBD"/>
    <w:rsid w:val="00554CEB"/>
    <w:rsid w:val="005707F8"/>
    <w:rsid w:val="00572FBB"/>
    <w:rsid w:val="00580DAD"/>
    <w:rsid w:val="005A3C6F"/>
    <w:rsid w:val="005A4489"/>
    <w:rsid w:val="005B4041"/>
    <w:rsid w:val="005C7645"/>
    <w:rsid w:val="0060659D"/>
    <w:rsid w:val="00615664"/>
    <w:rsid w:val="00636090"/>
    <w:rsid w:val="00665A31"/>
    <w:rsid w:val="00667E5F"/>
    <w:rsid w:val="006738B4"/>
    <w:rsid w:val="00693513"/>
    <w:rsid w:val="006A103A"/>
    <w:rsid w:val="006C06DA"/>
    <w:rsid w:val="006C2F09"/>
    <w:rsid w:val="006C36C0"/>
    <w:rsid w:val="006C6903"/>
    <w:rsid w:val="006C7F41"/>
    <w:rsid w:val="006F1C02"/>
    <w:rsid w:val="00754888"/>
    <w:rsid w:val="007673EC"/>
    <w:rsid w:val="007B539E"/>
    <w:rsid w:val="007C1456"/>
    <w:rsid w:val="007C26AE"/>
    <w:rsid w:val="007C45B3"/>
    <w:rsid w:val="007D1F25"/>
    <w:rsid w:val="008048BE"/>
    <w:rsid w:val="008106EC"/>
    <w:rsid w:val="00814005"/>
    <w:rsid w:val="008463FF"/>
    <w:rsid w:val="00857145"/>
    <w:rsid w:val="00882250"/>
    <w:rsid w:val="0088725E"/>
    <w:rsid w:val="008928E7"/>
    <w:rsid w:val="008A430E"/>
    <w:rsid w:val="008A73D4"/>
    <w:rsid w:val="008D1303"/>
    <w:rsid w:val="008D42B2"/>
    <w:rsid w:val="008E032E"/>
    <w:rsid w:val="008E2B4E"/>
    <w:rsid w:val="009020D9"/>
    <w:rsid w:val="00907ACD"/>
    <w:rsid w:val="00921C08"/>
    <w:rsid w:val="00925FA1"/>
    <w:rsid w:val="0095394C"/>
    <w:rsid w:val="009638DF"/>
    <w:rsid w:val="00963FA5"/>
    <w:rsid w:val="009C2A2B"/>
    <w:rsid w:val="009D3C87"/>
    <w:rsid w:val="009D5F8A"/>
    <w:rsid w:val="00A0251E"/>
    <w:rsid w:val="00A106C7"/>
    <w:rsid w:val="00A24609"/>
    <w:rsid w:val="00A4161C"/>
    <w:rsid w:val="00A627B8"/>
    <w:rsid w:val="00A903FD"/>
    <w:rsid w:val="00AA7B6B"/>
    <w:rsid w:val="00AD6A96"/>
    <w:rsid w:val="00B10692"/>
    <w:rsid w:val="00B363D4"/>
    <w:rsid w:val="00B450F2"/>
    <w:rsid w:val="00B64D6F"/>
    <w:rsid w:val="00B714B7"/>
    <w:rsid w:val="00B8033C"/>
    <w:rsid w:val="00B8095E"/>
    <w:rsid w:val="00BE1378"/>
    <w:rsid w:val="00BF46BB"/>
    <w:rsid w:val="00C12F9B"/>
    <w:rsid w:val="00C27555"/>
    <w:rsid w:val="00C61902"/>
    <w:rsid w:val="00C65DE4"/>
    <w:rsid w:val="00CD2E82"/>
    <w:rsid w:val="00D00958"/>
    <w:rsid w:val="00D16A20"/>
    <w:rsid w:val="00D96D5C"/>
    <w:rsid w:val="00DC2351"/>
    <w:rsid w:val="00DF0079"/>
    <w:rsid w:val="00E039FC"/>
    <w:rsid w:val="00E03BC0"/>
    <w:rsid w:val="00E21389"/>
    <w:rsid w:val="00E343DB"/>
    <w:rsid w:val="00E4052C"/>
    <w:rsid w:val="00E412B8"/>
    <w:rsid w:val="00EA0383"/>
    <w:rsid w:val="00EA7656"/>
    <w:rsid w:val="00EB19E4"/>
    <w:rsid w:val="00EB7FC7"/>
    <w:rsid w:val="00ED0574"/>
    <w:rsid w:val="00ED0681"/>
    <w:rsid w:val="00F155C1"/>
    <w:rsid w:val="00F200BF"/>
    <w:rsid w:val="00F5141C"/>
    <w:rsid w:val="00F55328"/>
    <w:rsid w:val="00F608C5"/>
    <w:rsid w:val="00F730CE"/>
    <w:rsid w:val="00FA6FE6"/>
    <w:rsid w:val="00FC7C99"/>
    <w:rsid w:val="00FD5228"/>
    <w:rsid w:val="00FD56CA"/>
    <w:rsid w:val="00FF4009"/>
    <w:rsid w:val="00FF58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8"/>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8"/>
      </w:numPr>
      <w:spacing w:before="360" w:after="240"/>
      <w:ind w:right="612"/>
      <w:jc w:val="both"/>
      <w:outlineLvl w:val="2"/>
    </w:pPr>
    <w:rPr>
      <w:rFonts w:ascii="Arial" w:hAnsi="Arial"/>
      <w:b/>
      <w:i/>
      <w:sz w:val="24"/>
    </w:rPr>
  </w:style>
  <w:style w:type="paragraph" w:styleId="Titolo4">
    <w:name w:val="heading 4"/>
    <w:next w:val="Normale"/>
    <w:qFormat/>
    <w:pPr>
      <w:numPr>
        <w:ilvl w:val="3"/>
        <w:numId w:val="8"/>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customStyle="1" w:styleId="Stile1">
    <w:name w:val="Stile1"/>
    <w:basedOn w:val="Normale"/>
    <w:pPr>
      <w:numPr>
        <w:numId w:val="1"/>
      </w:numPr>
    </w:pPr>
  </w:style>
  <w:style w:type="paragraph" w:styleId="Testofumetto">
    <w:name w:val="Balloon Text"/>
    <w:basedOn w:val="Normale"/>
    <w:semiHidden/>
    <w:rPr>
      <w:rFonts w:ascii="Tahoma" w:hAnsi="Tahoma" w:cs="Tahoma"/>
      <w:sz w:val="16"/>
      <w:szCs w:val="16"/>
    </w:rPr>
  </w:style>
  <w:style w:type="paragraph" w:styleId="Mappadocumento">
    <w:name w:val="Document Map"/>
    <w:basedOn w:val="Normale"/>
    <w:semiHidden/>
    <w:pPr>
      <w:shd w:val="clear" w:color="auto" w:fill="000080"/>
    </w:pPr>
    <w:rPr>
      <w:rFonts w:ascii="Tahoma" w:hAnsi="Tahoma"/>
    </w:rPr>
  </w:style>
  <w:style w:type="character" w:styleId="Numeropagina">
    <w:name w:val="page number"/>
    <w:rPr>
      <w:rFonts w:ascii="Arial" w:hAnsi="Arial"/>
      <w:sz w:val="20"/>
    </w:rPr>
  </w:style>
  <w:style w:type="paragraph" w:customStyle="1" w:styleId="ChapterTitle">
    <w:name w:val="Chapter Title"/>
    <w:basedOn w:val="Titolo7"/>
    <w:autoRedefine/>
    <w:rsid w:val="00E343DB"/>
    <w:pPr>
      <w:tabs>
        <w:tab w:val="left" w:pos="8789"/>
      </w:tabs>
      <w:spacing w:before="360" w:after="360"/>
      <w:ind w:left="284" w:right="850"/>
    </w:pPr>
    <w:rPr>
      <w:rFonts w:ascii="Arial" w:hAnsi="Arial"/>
      <w:caps/>
      <w:sz w:val="28"/>
    </w:rPr>
  </w:style>
  <w:style w:type="paragraph" w:styleId="Corpotesto">
    <w:name w:val="Body Text"/>
    <w:basedOn w:val="Normale"/>
    <w:pPr>
      <w:ind w:left="454" w:right="612"/>
      <w:jc w:val="both"/>
    </w:pPr>
    <w:rPr>
      <w:rFonts w:ascii="Arial" w:hAnsi="Arial"/>
      <w:bCs/>
      <w:iCs/>
      <w:sz w:val="24"/>
    </w:rPr>
  </w:style>
  <w:style w:type="paragraph" w:customStyle="1" w:styleId="primolivello">
    <w:name w:val="primo livello"/>
    <w:basedOn w:val="Rientrocorpodeltesto"/>
    <w:pPr>
      <w:numPr>
        <w:numId w:val="0"/>
      </w:numPr>
      <w:tabs>
        <w:tab w:val="num" w:pos="814"/>
      </w:tabs>
      <w:ind w:left="454"/>
    </w:pPr>
  </w:style>
  <w:style w:type="paragraph" w:styleId="Rientrocorpodeltesto">
    <w:name w:val="Body Text Indent"/>
    <w:basedOn w:val="Normale"/>
    <w:pPr>
      <w:numPr>
        <w:numId w:val="7"/>
      </w:numPr>
      <w:ind w:right="612"/>
      <w:jc w:val="both"/>
    </w:pPr>
    <w:rPr>
      <w:rFonts w:ascii="Arial" w:hAnsi="Arial"/>
      <w:sz w:val="24"/>
    </w:rPr>
  </w:style>
  <w:style w:type="paragraph" w:customStyle="1" w:styleId="primolivellobullet">
    <w:name w:val="primo livello bullet"/>
    <w:basedOn w:val="Corpotesto"/>
    <w:pPr>
      <w:numPr>
        <w:numId w:val="3"/>
      </w:numPr>
    </w:pPr>
  </w:style>
  <w:style w:type="paragraph" w:styleId="Sommario3">
    <w:name w:val="toc 3"/>
    <w:basedOn w:val="Normale"/>
    <w:next w:val="Normale"/>
    <w:uiPriority w:val="39"/>
    <w:pPr>
      <w:tabs>
        <w:tab w:val="right" w:leader="dot" w:pos="9061"/>
      </w:tabs>
      <w:spacing w:before="60" w:after="60"/>
      <w:ind w:right="284"/>
      <w:jc w:val="both"/>
    </w:pPr>
    <w:rPr>
      <w:rFonts w:ascii="Arial" w:hAnsi="Arial"/>
      <w:b/>
      <w:i/>
      <w:noProof/>
      <w:sz w:val="22"/>
    </w:rPr>
  </w:style>
  <w:style w:type="paragraph" w:styleId="Corpodeltesto2">
    <w:name w:val="Body Text 2"/>
    <w:basedOn w:val="Normale"/>
    <w:pPr>
      <w:jc w:val="center"/>
    </w:pPr>
    <w:rPr>
      <w:rFonts w:ascii="Garamond" w:hAnsi="Garamond"/>
      <w:sz w:val="24"/>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Rientrocorpodeltesto2">
    <w:name w:val="Body Text Indent 2"/>
    <w:basedOn w:val="Normale"/>
    <w:pPr>
      <w:numPr>
        <w:numId w:val="6"/>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4"/>
      </w:numPr>
      <w:jc w:val="both"/>
    </w:pPr>
    <w:rPr>
      <w:rFonts w:ascii="Garamond" w:hAnsi="Garamond"/>
      <w:sz w:val="24"/>
    </w:rPr>
  </w:style>
  <w:style w:type="paragraph" w:customStyle="1" w:styleId="L2">
    <w:name w:val="L2"/>
    <w:basedOn w:val="Normale"/>
    <w:pPr>
      <w:numPr>
        <w:ilvl w:val="1"/>
        <w:numId w:val="4"/>
      </w:numPr>
      <w:jc w:val="both"/>
    </w:pPr>
    <w:rPr>
      <w:rFonts w:ascii="Garamond" w:hAnsi="Garamond"/>
      <w:b/>
      <w:sz w:val="24"/>
    </w:rPr>
  </w:style>
  <w:style w:type="paragraph" w:customStyle="1" w:styleId="L3">
    <w:name w:val="L3"/>
    <w:basedOn w:val="Normale"/>
    <w:pPr>
      <w:numPr>
        <w:ilvl w:val="2"/>
        <w:numId w:val="4"/>
      </w:numPr>
      <w:jc w:val="both"/>
    </w:pPr>
    <w:rPr>
      <w:rFonts w:ascii="Garamond" w:hAnsi="Garamond"/>
      <w:i/>
      <w:sz w:val="24"/>
    </w:rPr>
  </w:style>
  <w:style w:type="paragraph" w:customStyle="1" w:styleId="B1">
    <w:name w:val="B1"/>
    <w:basedOn w:val="Normale"/>
    <w:autoRedefine/>
    <w:pPr>
      <w:numPr>
        <w:numId w:val="5"/>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5"/>
      </w:numPr>
      <w:jc w:val="both"/>
    </w:pPr>
    <w:rPr>
      <w:rFonts w:ascii="Garamond" w:hAnsi="Garamond"/>
      <w:b/>
      <w:sz w:val="24"/>
    </w:rPr>
  </w:style>
  <w:style w:type="paragraph" w:customStyle="1" w:styleId="B3">
    <w:name w:val="B3"/>
    <w:basedOn w:val="Normale"/>
    <w:autoRedefine/>
    <w:pPr>
      <w:numPr>
        <w:ilvl w:val="2"/>
        <w:numId w:val="5"/>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9"/>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2"/>
      </w:numPr>
    </w:pPr>
    <w:rPr>
      <w:b/>
    </w:rPr>
  </w:style>
  <w:style w:type="paragraph" w:customStyle="1" w:styleId="Default">
    <w:name w:val="Default"/>
    <w:rsid w:val="005155B9"/>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8"/>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8"/>
      </w:numPr>
      <w:spacing w:before="360" w:after="240"/>
      <w:ind w:right="612"/>
      <w:jc w:val="both"/>
      <w:outlineLvl w:val="2"/>
    </w:pPr>
    <w:rPr>
      <w:rFonts w:ascii="Arial" w:hAnsi="Arial"/>
      <w:b/>
      <w:i/>
      <w:sz w:val="24"/>
    </w:rPr>
  </w:style>
  <w:style w:type="paragraph" w:styleId="Titolo4">
    <w:name w:val="heading 4"/>
    <w:next w:val="Normale"/>
    <w:qFormat/>
    <w:pPr>
      <w:numPr>
        <w:ilvl w:val="3"/>
        <w:numId w:val="8"/>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customStyle="1" w:styleId="Stile1">
    <w:name w:val="Stile1"/>
    <w:basedOn w:val="Normale"/>
    <w:pPr>
      <w:numPr>
        <w:numId w:val="1"/>
      </w:numPr>
    </w:pPr>
  </w:style>
  <w:style w:type="paragraph" w:styleId="Testofumetto">
    <w:name w:val="Balloon Text"/>
    <w:basedOn w:val="Normale"/>
    <w:semiHidden/>
    <w:rPr>
      <w:rFonts w:ascii="Tahoma" w:hAnsi="Tahoma" w:cs="Tahoma"/>
      <w:sz w:val="16"/>
      <w:szCs w:val="16"/>
    </w:rPr>
  </w:style>
  <w:style w:type="paragraph" w:styleId="Mappadocumento">
    <w:name w:val="Document Map"/>
    <w:basedOn w:val="Normale"/>
    <w:semiHidden/>
    <w:pPr>
      <w:shd w:val="clear" w:color="auto" w:fill="000080"/>
    </w:pPr>
    <w:rPr>
      <w:rFonts w:ascii="Tahoma" w:hAnsi="Tahoma"/>
    </w:rPr>
  </w:style>
  <w:style w:type="character" w:styleId="Numeropagina">
    <w:name w:val="page number"/>
    <w:rPr>
      <w:rFonts w:ascii="Arial" w:hAnsi="Arial"/>
      <w:sz w:val="20"/>
    </w:rPr>
  </w:style>
  <w:style w:type="paragraph" w:customStyle="1" w:styleId="ChapterTitle">
    <w:name w:val="Chapter Title"/>
    <w:basedOn w:val="Titolo7"/>
    <w:autoRedefine/>
    <w:rsid w:val="00E343DB"/>
    <w:pPr>
      <w:tabs>
        <w:tab w:val="left" w:pos="8789"/>
      </w:tabs>
      <w:spacing w:before="360" w:after="360"/>
      <w:ind w:left="284" w:right="850"/>
    </w:pPr>
    <w:rPr>
      <w:rFonts w:ascii="Arial" w:hAnsi="Arial"/>
      <w:caps/>
      <w:sz w:val="28"/>
    </w:rPr>
  </w:style>
  <w:style w:type="paragraph" w:styleId="Corpotesto">
    <w:name w:val="Body Text"/>
    <w:basedOn w:val="Normale"/>
    <w:pPr>
      <w:ind w:left="454" w:right="612"/>
      <w:jc w:val="both"/>
    </w:pPr>
    <w:rPr>
      <w:rFonts w:ascii="Arial" w:hAnsi="Arial"/>
      <w:bCs/>
      <w:iCs/>
      <w:sz w:val="24"/>
    </w:rPr>
  </w:style>
  <w:style w:type="paragraph" w:customStyle="1" w:styleId="primolivello">
    <w:name w:val="primo livello"/>
    <w:basedOn w:val="Rientrocorpodeltesto"/>
    <w:pPr>
      <w:numPr>
        <w:numId w:val="0"/>
      </w:numPr>
      <w:tabs>
        <w:tab w:val="num" w:pos="814"/>
      </w:tabs>
      <w:ind w:left="454"/>
    </w:pPr>
  </w:style>
  <w:style w:type="paragraph" w:styleId="Rientrocorpodeltesto">
    <w:name w:val="Body Text Indent"/>
    <w:basedOn w:val="Normale"/>
    <w:pPr>
      <w:numPr>
        <w:numId w:val="7"/>
      </w:numPr>
      <w:ind w:right="612"/>
      <w:jc w:val="both"/>
    </w:pPr>
    <w:rPr>
      <w:rFonts w:ascii="Arial" w:hAnsi="Arial"/>
      <w:sz w:val="24"/>
    </w:rPr>
  </w:style>
  <w:style w:type="paragraph" w:customStyle="1" w:styleId="primolivellobullet">
    <w:name w:val="primo livello bullet"/>
    <w:basedOn w:val="Corpotesto"/>
    <w:pPr>
      <w:numPr>
        <w:numId w:val="3"/>
      </w:numPr>
    </w:pPr>
  </w:style>
  <w:style w:type="paragraph" w:styleId="Sommario3">
    <w:name w:val="toc 3"/>
    <w:basedOn w:val="Normale"/>
    <w:next w:val="Normale"/>
    <w:uiPriority w:val="39"/>
    <w:pPr>
      <w:tabs>
        <w:tab w:val="right" w:leader="dot" w:pos="9061"/>
      </w:tabs>
      <w:spacing w:before="60" w:after="60"/>
      <w:ind w:right="284"/>
      <w:jc w:val="both"/>
    </w:pPr>
    <w:rPr>
      <w:rFonts w:ascii="Arial" w:hAnsi="Arial"/>
      <w:b/>
      <w:i/>
      <w:noProof/>
      <w:sz w:val="22"/>
    </w:rPr>
  </w:style>
  <w:style w:type="paragraph" w:styleId="Corpodeltesto2">
    <w:name w:val="Body Text 2"/>
    <w:basedOn w:val="Normale"/>
    <w:pPr>
      <w:jc w:val="center"/>
    </w:pPr>
    <w:rPr>
      <w:rFonts w:ascii="Garamond" w:hAnsi="Garamond"/>
      <w:sz w:val="24"/>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Rientrocorpodeltesto2">
    <w:name w:val="Body Text Indent 2"/>
    <w:basedOn w:val="Normale"/>
    <w:pPr>
      <w:numPr>
        <w:numId w:val="6"/>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4"/>
      </w:numPr>
      <w:jc w:val="both"/>
    </w:pPr>
    <w:rPr>
      <w:rFonts w:ascii="Garamond" w:hAnsi="Garamond"/>
      <w:sz w:val="24"/>
    </w:rPr>
  </w:style>
  <w:style w:type="paragraph" w:customStyle="1" w:styleId="L2">
    <w:name w:val="L2"/>
    <w:basedOn w:val="Normale"/>
    <w:pPr>
      <w:numPr>
        <w:ilvl w:val="1"/>
        <w:numId w:val="4"/>
      </w:numPr>
      <w:jc w:val="both"/>
    </w:pPr>
    <w:rPr>
      <w:rFonts w:ascii="Garamond" w:hAnsi="Garamond"/>
      <w:b/>
      <w:sz w:val="24"/>
    </w:rPr>
  </w:style>
  <w:style w:type="paragraph" w:customStyle="1" w:styleId="L3">
    <w:name w:val="L3"/>
    <w:basedOn w:val="Normale"/>
    <w:pPr>
      <w:numPr>
        <w:ilvl w:val="2"/>
        <w:numId w:val="4"/>
      </w:numPr>
      <w:jc w:val="both"/>
    </w:pPr>
    <w:rPr>
      <w:rFonts w:ascii="Garamond" w:hAnsi="Garamond"/>
      <w:i/>
      <w:sz w:val="24"/>
    </w:rPr>
  </w:style>
  <w:style w:type="paragraph" w:customStyle="1" w:styleId="B1">
    <w:name w:val="B1"/>
    <w:basedOn w:val="Normale"/>
    <w:autoRedefine/>
    <w:pPr>
      <w:numPr>
        <w:numId w:val="5"/>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5"/>
      </w:numPr>
      <w:jc w:val="both"/>
    </w:pPr>
    <w:rPr>
      <w:rFonts w:ascii="Garamond" w:hAnsi="Garamond"/>
      <w:b/>
      <w:sz w:val="24"/>
    </w:rPr>
  </w:style>
  <w:style w:type="paragraph" w:customStyle="1" w:styleId="B3">
    <w:name w:val="B3"/>
    <w:basedOn w:val="Normale"/>
    <w:autoRedefine/>
    <w:pPr>
      <w:numPr>
        <w:ilvl w:val="2"/>
        <w:numId w:val="5"/>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9"/>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2"/>
      </w:numPr>
    </w:pPr>
    <w:rPr>
      <w:b/>
    </w:rPr>
  </w:style>
  <w:style w:type="paragraph" w:customStyle="1" w:styleId="Default">
    <w:name w:val="Default"/>
    <w:rsid w:val="005155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edimi-shp-01\c$\TMS\Logo\Marchio%20Edison%20piccolo.gif" TargetMode="External"/><Relationship Id="rId1" Type="http://schemas.openxmlformats.org/officeDocument/2006/relationships/image" Target="media/image1.png"/><Relationship Id="rId4" Type="http://schemas.openxmlformats.org/officeDocument/2006/relationships/image" Target="file:///\\edimi-shp-01\c$\TMS\Logo\Marchio%20Edison%20piccolo.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rica.PCENRICA\Dati%20applicazioni\Microsoft\Modelli\Template%20Codici%20Edison.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D7B77-CCD0-4A2A-B592-CC71E0F6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Codici Edison</Template>
  <TotalTime>0</TotalTime>
  <Pages>8</Pages>
  <Words>2530</Words>
  <Characters>14422</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Capitolo 3 - Descrizione dei servizi</vt:lpstr>
    </vt:vector>
  </TitlesOfParts>
  <Company/>
  <LinksUpToDate>false</LinksUpToDate>
  <CharactersWithSpaces>16919</CharactersWithSpaces>
  <SharedDoc>false</SharedDoc>
  <HLinks>
    <vt:vector size="84" baseType="variant">
      <vt:variant>
        <vt:i4>1048625</vt:i4>
      </vt:variant>
      <vt:variant>
        <vt:i4>74</vt:i4>
      </vt:variant>
      <vt:variant>
        <vt:i4>0</vt:i4>
      </vt:variant>
      <vt:variant>
        <vt:i4>5</vt:i4>
      </vt:variant>
      <vt:variant>
        <vt:lpwstr/>
      </vt:variant>
      <vt:variant>
        <vt:lpwstr>_Toc362950588</vt:lpwstr>
      </vt:variant>
      <vt:variant>
        <vt:i4>1048625</vt:i4>
      </vt:variant>
      <vt:variant>
        <vt:i4>68</vt:i4>
      </vt:variant>
      <vt:variant>
        <vt:i4>0</vt:i4>
      </vt:variant>
      <vt:variant>
        <vt:i4>5</vt:i4>
      </vt:variant>
      <vt:variant>
        <vt:lpwstr/>
      </vt:variant>
      <vt:variant>
        <vt:lpwstr>_Toc362950587</vt:lpwstr>
      </vt:variant>
      <vt:variant>
        <vt:i4>1048625</vt:i4>
      </vt:variant>
      <vt:variant>
        <vt:i4>62</vt:i4>
      </vt:variant>
      <vt:variant>
        <vt:i4>0</vt:i4>
      </vt:variant>
      <vt:variant>
        <vt:i4>5</vt:i4>
      </vt:variant>
      <vt:variant>
        <vt:lpwstr/>
      </vt:variant>
      <vt:variant>
        <vt:lpwstr>_Toc362950586</vt:lpwstr>
      </vt:variant>
      <vt:variant>
        <vt:i4>1048625</vt:i4>
      </vt:variant>
      <vt:variant>
        <vt:i4>56</vt:i4>
      </vt:variant>
      <vt:variant>
        <vt:i4>0</vt:i4>
      </vt:variant>
      <vt:variant>
        <vt:i4>5</vt:i4>
      </vt:variant>
      <vt:variant>
        <vt:lpwstr/>
      </vt:variant>
      <vt:variant>
        <vt:lpwstr>_Toc362950585</vt:lpwstr>
      </vt:variant>
      <vt:variant>
        <vt:i4>1048625</vt:i4>
      </vt:variant>
      <vt:variant>
        <vt:i4>50</vt:i4>
      </vt:variant>
      <vt:variant>
        <vt:i4>0</vt:i4>
      </vt:variant>
      <vt:variant>
        <vt:i4>5</vt:i4>
      </vt:variant>
      <vt:variant>
        <vt:lpwstr/>
      </vt:variant>
      <vt:variant>
        <vt:lpwstr>_Toc362950584</vt:lpwstr>
      </vt:variant>
      <vt:variant>
        <vt:i4>1048625</vt:i4>
      </vt:variant>
      <vt:variant>
        <vt:i4>44</vt:i4>
      </vt:variant>
      <vt:variant>
        <vt:i4>0</vt:i4>
      </vt:variant>
      <vt:variant>
        <vt:i4>5</vt:i4>
      </vt:variant>
      <vt:variant>
        <vt:lpwstr/>
      </vt:variant>
      <vt:variant>
        <vt:lpwstr>_Toc362950583</vt:lpwstr>
      </vt:variant>
      <vt:variant>
        <vt:i4>1048625</vt:i4>
      </vt:variant>
      <vt:variant>
        <vt:i4>38</vt:i4>
      </vt:variant>
      <vt:variant>
        <vt:i4>0</vt:i4>
      </vt:variant>
      <vt:variant>
        <vt:i4>5</vt:i4>
      </vt:variant>
      <vt:variant>
        <vt:lpwstr/>
      </vt:variant>
      <vt:variant>
        <vt:lpwstr>_Toc362950582</vt:lpwstr>
      </vt:variant>
      <vt:variant>
        <vt:i4>1048625</vt:i4>
      </vt:variant>
      <vt:variant>
        <vt:i4>32</vt:i4>
      </vt:variant>
      <vt:variant>
        <vt:i4>0</vt:i4>
      </vt:variant>
      <vt:variant>
        <vt:i4>5</vt:i4>
      </vt:variant>
      <vt:variant>
        <vt:lpwstr/>
      </vt:variant>
      <vt:variant>
        <vt:lpwstr>_Toc362950581</vt:lpwstr>
      </vt:variant>
      <vt:variant>
        <vt:i4>1048625</vt:i4>
      </vt:variant>
      <vt:variant>
        <vt:i4>26</vt:i4>
      </vt:variant>
      <vt:variant>
        <vt:i4>0</vt:i4>
      </vt:variant>
      <vt:variant>
        <vt:i4>5</vt:i4>
      </vt:variant>
      <vt:variant>
        <vt:lpwstr/>
      </vt:variant>
      <vt:variant>
        <vt:lpwstr>_Toc362950580</vt:lpwstr>
      </vt:variant>
      <vt:variant>
        <vt:i4>2031665</vt:i4>
      </vt:variant>
      <vt:variant>
        <vt:i4>20</vt:i4>
      </vt:variant>
      <vt:variant>
        <vt:i4>0</vt:i4>
      </vt:variant>
      <vt:variant>
        <vt:i4>5</vt:i4>
      </vt:variant>
      <vt:variant>
        <vt:lpwstr/>
      </vt:variant>
      <vt:variant>
        <vt:lpwstr>_Toc362950579</vt:lpwstr>
      </vt:variant>
      <vt:variant>
        <vt:i4>2031665</vt:i4>
      </vt:variant>
      <vt:variant>
        <vt:i4>14</vt:i4>
      </vt:variant>
      <vt:variant>
        <vt:i4>0</vt:i4>
      </vt:variant>
      <vt:variant>
        <vt:i4>5</vt:i4>
      </vt:variant>
      <vt:variant>
        <vt:lpwstr/>
      </vt:variant>
      <vt:variant>
        <vt:lpwstr>_Toc362950578</vt:lpwstr>
      </vt:variant>
      <vt:variant>
        <vt:i4>2031665</vt:i4>
      </vt:variant>
      <vt:variant>
        <vt:i4>8</vt:i4>
      </vt:variant>
      <vt:variant>
        <vt:i4>0</vt:i4>
      </vt:variant>
      <vt:variant>
        <vt:i4>5</vt:i4>
      </vt:variant>
      <vt:variant>
        <vt:lpwstr/>
      </vt:variant>
      <vt:variant>
        <vt:lpwstr>_Toc362950577</vt:lpwstr>
      </vt:variant>
      <vt:variant>
        <vt:i4>2031665</vt:i4>
      </vt:variant>
      <vt:variant>
        <vt:i4>2</vt:i4>
      </vt:variant>
      <vt:variant>
        <vt:i4>0</vt:i4>
      </vt:variant>
      <vt:variant>
        <vt:i4>5</vt:i4>
      </vt:variant>
      <vt:variant>
        <vt:lpwstr/>
      </vt:variant>
      <vt:variant>
        <vt:lpwstr>_Toc362950576</vt:lpwstr>
      </vt:variant>
      <vt:variant>
        <vt:i4>7864420</vt:i4>
      </vt:variant>
      <vt:variant>
        <vt:i4>-1</vt:i4>
      </vt:variant>
      <vt:variant>
        <vt:i4>2052</vt:i4>
      </vt:variant>
      <vt:variant>
        <vt:i4>1</vt:i4>
      </vt:variant>
      <vt:variant>
        <vt:lpwstr>\\edimi-shp-01\c$\TMS\Logo\Marchio Edison piccolo.gif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Capitolo 3 - Descrizione dei servizi</dc:title>
  <dc:creator>Merello Paolo</dc:creator>
  <cp:lastModifiedBy>Esposito, Danilo</cp:lastModifiedBy>
  <cp:revision>2</cp:revision>
  <cp:lastPrinted>2013-10-07T15:18:00Z</cp:lastPrinted>
  <dcterms:created xsi:type="dcterms:W3CDTF">2014-04-02T15:16:00Z</dcterms:created>
  <dcterms:modified xsi:type="dcterms:W3CDTF">2014-04-02T15:16:00Z</dcterms:modified>
</cp:coreProperties>
</file>